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34335" w14:textId="77777777" w:rsidR="008F28FA" w:rsidRDefault="008F28FA" w:rsidP="008F28FA">
      <w:pPr>
        <w:spacing w:after="0" w:line="240" w:lineRule="auto"/>
        <w:ind w:left="720" w:hanging="360"/>
        <w:jc w:val="center"/>
        <w:rPr>
          <w:rFonts w:ascii="Times New Roman" w:eastAsia="Times New Roman" w:hAnsi="Times New Roman" w:cs="Times New Roman"/>
          <w:bCs/>
          <w:sz w:val="24"/>
          <w:szCs w:val="24"/>
          <w:highlight w:val="white"/>
        </w:rPr>
      </w:pPr>
      <w:r w:rsidRPr="00605CB8">
        <w:rPr>
          <w:rFonts w:ascii="Times New Roman" w:eastAsia="Times New Roman" w:hAnsi="Times New Roman" w:cs="Times New Roman"/>
          <w:bCs/>
          <w:sz w:val="24"/>
          <w:szCs w:val="24"/>
          <w:highlight w:val="white"/>
        </w:rPr>
        <w:t>Journal of Education and Culture (</w:t>
      </w:r>
      <w:proofErr w:type="spellStart"/>
      <w:r w:rsidRPr="00605CB8">
        <w:rPr>
          <w:rFonts w:ascii="Times New Roman" w:eastAsia="Times New Roman" w:hAnsi="Times New Roman" w:cs="Times New Roman"/>
          <w:bCs/>
          <w:sz w:val="24"/>
          <w:szCs w:val="24"/>
          <w:highlight w:val="white"/>
        </w:rPr>
        <w:t>JEaC</w:t>
      </w:r>
      <w:proofErr w:type="spellEnd"/>
      <w:r w:rsidRPr="00605CB8">
        <w:rPr>
          <w:rFonts w:ascii="Times New Roman" w:eastAsia="Times New Roman" w:hAnsi="Times New Roman" w:cs="Times New Roman"/>
          <w:bCs/>
          <w:sz w:val="24"/>
          <w:szCs w:val="24"/>
          <w:highlight w:val="white"/>
        </w:rPr>
        <w:t xml:space="preserve">) </w:t>
      </w:r>
    </w:p>
    <w:p w14:paraId="34960818" w14:textId="77777777" w:rsidR="008F28FA" w:rsidRDefault="008F28FA" w:rsidP="008F28FA">
      <w:pPr>
        <w:spacing w:after="0" w:line="240" w:lineRule="auto"/>
        <w:ind w:left="720" w:hanging="36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Vol. 4 </w:t>
      </w:r>
      <w:proofErr w:type="spellStart"/>
      <w:proofErr w:type="gramStart"/>
      <w:r>
        <w:rPr>
          <w:rFonts w:ascii="Times New Roman" w:eastAsia="Times New Roman" w:hAnsi="Times New Roman" w:cs="Times New Roman"/>
          <w:bCs/>
          <w:sz w:val="24"/>
          <w:szCs w:val="24"/>
          <w:highlight w:val="white"/>
        </w:rPr>
        <w:t>Nomor</w:t>
      </w:r>
      <w:proofErr w:type="spellEnd"/>
      <w:r>
        <w:rPr>
          <w:rFonts w:ascii="Times New Roman" w:eastAsia="Times New Roman" w:hAnsi="Times New Roman" w:cs="Times New Roman"/>
          <w:bCs/>
          <w:sz w:val="24"/>
          <w:szCs w:val="24"/>
          <w:highlight w:val="white"/>
        </w:rPr>
        <w:t xml:space="preserve">  02</w:t>
      </w:r>
      <w:proofErr w:type="gramEnd"/>
      <w:r>
        <w:rPr>
          <w:rFonts w:ascii="Times New Roman" w:eastAsia="Times New Roman" w:hAnsi="Times New Roman" w:cs="Times New Roman"/>
          <w:bCs/>
          <w:sz w:val="24"/>
          <w:szCs w:val="24"/>
          <w:highlight w:val="white"/>
        </w:rPr>
        <w:t xml:space="preserve">, </w:t>
      </w:r>
      <w:proofErr w:type="spellStart"/>
      <w:r>
        <w:rPr>
          <w:rFonts w:ascii="Times New Roman" w:eastAsia="Times New Roman" w:hAnsi="Times New Roman" w:cs="Times New Roman"/>
          <w:bCs/>
          <w:sz w:val="24"/>
          <w:szCs w:val="24"/>
          <w:highlight w:val="white"/>
        </w:rPr>
        <w:t>Oktober</w:t>
      </w:r>
      <w:proofErr w:type="spellEnd"/>
      <w:r>
        <w:rPr>
          <w:rFonts w:ascii="Times New Roman" w:eastAsia="Times New Roman" w:hAnsi="Times New Roman" w:cs="Times New Roman"/>
          <w:bCs/>
          <w:sz w:val="24"/>
          <w:szCs w:val="24"/>
          <w:highlight w:val="white"/>
        </w:rPr>
        <w:t xml:space="preserve"> 2024</w:t>
      </w:r>
      <w:r w:rsidRPr="00605CB8">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ISSN: 2986-1012</w:t>
      </w:r>
    </w:p>
    <w:p w14:paraId="7AC15143" w14:textId="77777777" w:rsidR="008F28FA" w:rsidRDefault="008F28FA" w:rsidP="00ED30B7">
      <w:pPr>
        <w:pBdr>
          <w:top w:val="nil"/>
          <w:left w:val="nil"/>
          <w:bottom w:val="nil"/>
          <w:right w:val="nil"/>
          <w:between w:val="nil"/>
        </w:pBdr>
        <w:spacing w:after="200" w:line="240" w:lineRule="auto"/>
        <w:jc w:val="center"/>
        <w:rPr>
          <w:rFonts w:ascii="Times New Roman" w:eastAsia="Arial" w:hAnsi="Times New Roman" w:cs="Times New Roman"/>
          <w:b/>
          <w:sz w:val="24"/>
          <w:szCs w:val="24"/>
        </w:rPr>
      </w:pPr>
    </w:p>
    <w:p w14:paraId="73EDDA23" w14:textId="280E6CF2" w:rsidR="006B0206" w:rsidRPr="001D1D60" w:rsidRDefault="009F7EA3" w:rsidP="00ED30B7">
      <w:pPr>
        <w:pBdr>
          <w:top w:val="nil"/>
          <w:left w:val="nil"/>
          <w:bottom w:val="nil"/>
          <w:right w:val="nil"/>
          <w:between w:val="nil"/>
        </w:pBdr>
        <w:spacing w:after="200" w:line="240" w:lineRule="auto"/>
        <w:jc w:val="center"/>
        <w:rPr>
          <w:rFonts w:ascii="Times New Roman" w:eastAsia="Arial" w:hAnsi="Times New Roman" w:cs="Times New Roman"/>
          <w:b/>
          <w:sz w:val="24"/>
          <w:szCs w:val="24"/>
        </w:rPr>
      </w:pPr>
      <w:r w:rsidRPr="001D1D60">
        <w:rPr>
          <w:rFonts w:ascii="Times New Roman" w:eastAsia="Arial" w:hAnsi="Times New Roman" w:cs="Times New Roman"/>
          <w:b/>
          <w:sz w:val="24"/>
          <w:szCs w:val="24"/>
        </w:rPr>
        <w:t>MENTAL HEALTH STATUS OF BPSU STUDENTS: BASIS FOR ENHANCED MENTAL HEALTH SERVICES</w:t>
      </w:r>
    </w:p>
    <w:p w14:paraId="155CB346" w14:textId="657EAEAB" w:rsidR="006B0206" w:rsidRDefault="0074751E" w:rsidP="00ED30B7">
      <w:pPr>
        <w:pBdr>
          <w:top w:val="nil"/>
          <w:left w:val="nil"/>
          <w:bottom w:val="nil"/>
          <w:right w:val="nil"/>
          <w:between w:val="nil"/>
        </w:pBdr>
        <w:spacing w:after="200" w:line="240" w:lineRule="auto"/>
        <w:jc w:val="center"/>
        <w:rPr>
          <w:rFonts w:ascii="Times New Roman" w:eastAsia="Arial" w:hAnsi="Times New Roman" w:cs="Times New Roman"/>
          <w:iCs/>
          <w:sz w:val="24"/>
          <w:szCs w:val="24"/>
          <w:vertAlign w:val="superscript"/>
        </w:rPr>
      </w:pPr>
      <w:r w:rsidRPr="00ED30B7">
        <w:rPr>
          <w:rFonts w:ascii="Times New Roman" w:eastAsia="Arial" w:hAnsi="Times New Roman" w:cs="Times New Roman"/>
          <w:iCs/>
          <w:sz w:val="24"/>
          <w:szCs w:val="24"/>
        </w:rPr>
        <w:t>Ma. Fatima B. Bacala</w:t>
      </w:r>
      <w:r w:rsidR="009F7EA3" w:rsidRPr="00ED30B7">
        <w:rPr>
          <w:rFonts w:ascii="Times New Roman" w:eastAsia="Arial" w:hAnsi="Times New Roman" w:cs="Times New Roman"/>
          <w:iCs/>
          <w:sz w:val="24"/>
          <w:szCs w:val="24"/>
          <w:vertAlign w:val="superscript"/>
        </w:rPr>
        <w:t>1</w:t>
      </w:r>
      <w:r w:rsidRPr="00ED30B7">
        <w:rPr>
          <w:rFonts w:ascii="Times New Roman" w:eastAsia="Arial" w:hAnsi="Times New Roman" w:cs="Times New Roman"/>
          <w:iCs/>
          <w:sz w:val="24"/>
          <w:szCs w:val="24"/>
        </w:rPr>
        <w:t>, Rochelle G. Tiongson</w:t>
      </w:r>
      <w:r w:rsidR="009F7EA3" w:rsidRPr="00ED30B7">
        <w:rPr>
          <w:rFonts w:ascii="Times New Roman" w:eastAsia="Arial" w:hAnsi="Times New Roman" w:cs="Times New Roman"/>
          <w:iCs/>
          <w:sz w:val="24"/>
          <w:szCs w:val="24"/>
          <w:vertAlign w:val="superscript"/>
        </w:rPr>
        <w:t>2</w:t>
      </w:r>
      <w:r w:rsidRPr="00ED30B7">
        <w:rPr>
          <w:rFonts w:ascii="Times New Roman" w:eastAsia="Arial" w:hAnsi="Times New Roman" w:cs="Times New Roman"/>
          <w:iCs/>
          <w:sz w:val="24"/>
          <w:szCs w:val="24"/>
        </w:rPr>
        <w:t>, Lady Fatima D. Visda</w:t>
      </w:r>
      <w:r w:rsidR="009F7EA3" w:rsidRPr="00ED30B7">
        <w:rPr>
          <w:rFonts w:ascii="Times New Roman" w:eastAsia="Arial" w:hAnsi="Times New Roman" w:cs="Times New Roman"/>
          <w:iCs/>
          <w:sz w:val="24"/>
          <w:szCs w:val="24"/>
          <w:vertAlign w:val="superscript"/>
        </w:rPr>
        <w:t>3</w:t>
      </w:r>
      <w:r w:rsidRPr="00ED30B7">
        <w:rPr>
          <w:rFonts w:ascii="Times New Roman" w:eastAsia="Arial" w:hAnsi="Times New Roman" w:cs="Times New Roman"/>
          <w:iCs/>
          <w:sz w:val="24"/>
          <w:szCs w:val="24"/>
        </w:rPr>
        <w:t>, Queen M. Quiroz</w:t>
      </w:r>
      <w:r w:rsidR="009F7EA3" w:rsidRPr="00ED30B7">
        <w:rPr>
          <w:rFonts w:ascii="Times New Roman" w:eastAsia="Arial" w:hAnsi="Times New Roman" w:cs="Times New Roman"/>
          <w:iCs/>
          <w:sz w:val="24"/>
          <w:szCs w:val="24"/>
          <w:vertAlign w:val="superscript"/>
        </w:rPr>
        <w:t>4</w:t>
      </w:r>
      <w:r w:rsidRPr="00ED30B7">
        <w:rPr>
          <w:rFonts w:ascii="Times New Roman" w:eastAsia="Arial" w:hAnsi="Times New Roman" w:cs="Times New Roman"/>
          <w:iCs/>
          <w:sz w:val="24"/>
          <w:szCs w:val="24"/>
        </w:rPr>
        <w:t xml:space="preserve">, </w:t>
      </w:r>
      <w:bookmarkStart w:id="0" w:name="_GoBack"/>
      <w:bookmarkEnd w:id="0"/>
      <w:r w:rsidRPr="00ED30B7">
        <w:rPr>
          <w:rFonts w:ascii="Times New Roman" w:eastAsia="Arial" w:hAnsi="Times New Roman" w:cs="Times New Roman"/>
          <w:iCs/>
          <w:sz w:val="24"/>
          <w:szCs w:val="24"/>
        </w:rPr>
        <w:t>Roland Paulo B. Manaligod</w:t>
      </w:r>
      <w:r w:rsidR="009F7EA3" w:rsidRPr="00ED30B7">
        <w:rPr>
          <w:rFonts w:ascii="Times New Roman" w:eastAsia="Arial" w:hAnsi="Times New Roman" w:cs="Times New Roman"/>
          <w:iCs/>
          <w:sz w:val="24"/>
          <w:szCs w:val="24"/>
          <w:vertAlign w:val="superscript"/>
        </w:rPr>
        <w:t>5</w:t>
      </w:r>
    </w:p>
    <w:p w14:paraId="1587CE83" w14:textId="7757B04D" w:rsidR="00E30631" w:rsidRPr="001D1D60" w:rsidRDefault="00E30631" w:rsidP="00E30631">
      <w:pPr>
        <w:pBdr>
          <w:top w:val="nil"/>
          <w:left w:val="nil"/>
          <w:bottom w:val="nil"/>
          <w:right w:val="nil"/>
          <w:between w:val="nil"/>
        </w:pBdr>
        <w:spacing w:after="0" w:line="240" w:lineRule="auto"/>
        <w:jc w:val="center"/>
        <w:rPr>
          <w:rFonts w:ascii="Times New Roman" w:eastAsia="Arial" w:hAnsi="Times New Roman" w:cs="Times New Roman"/>
          <w:sz w:val="24"/>
          <w:szCs w:val="24"/>
        </w:rPr>
      </w:pPr>
      <w:r>
        <w:rPr>
          <w:rFonts w:ascii="Times New Roman" w:eastAsia="Arial" w:hAnsi="Times New Roman" w:cs="Times New Roman"/>
          <w:iCs/>
          <w:sz w:val="24"/>
          <w:szCs w:val="24"/>
          <w:vertAlign w:val="superscript"/>
        </w:rPr>
        <w:t>(1.2.3.4.</w:t>
      </w:r>
      <w:r w:rsidRPr="00E30631">
        <w:rPr>
          <w:rFonts w:ascii="Times New Roman" w:eastAsia="Arial" w:hAnsi="Times New Roman" w:cs="Times New Roman"/>
          <w:iCs/>
          <w:sz w:val="24"/>
          <w:szCs w:val="24"/>
          <w:vertAlign w:val="superscript"/>
        </w:rPr>
        <w:t>5</w:t>
      </w:r>
      <w:r>
        <w:rPr>
          <w:rFonts w:ascii="Times New Roman" w:eastAsia="Arial" w:hAnsi="Times New Roman" w:cs="Times New Roman"/>
          <w:iCs/>
          <w:sz w:val="24"/>
          <w:szCs w:val="24"/>
          <w:vertAlign w:val="superscript"/>
        </w:rPr>
        <w:t>)</w:t>
      </w:r>
      <w:r>
        <w:rPr>
          <w:rFonts w:ascii="Times New Roman" w:eastAsia="Arial" w:hAnsi="Times New Roman" w:cs="Times New Roman"/>
          <w:sz w:val="24"/>
          <w:szCs w:val="24"/>
        </w:rPr>
        <w:t xml:space="preserve"> </w:t>
      </w:r>
      <w:r w:rsidRPr="001D1D60">
        <w:rPr>
          <w:rFonts w:ascii="Times New Roman" w:eastAsia="Arial" w:hAnsi="Times New Roman" w:cs="Times New Roman"/>
          <w:sz w:val="24"/>
          <w:szCs w:val="24"/>
        </w:rPr>
        <w:t>Bata</w:t>
      </w:r>
      <w:r>
        <w:rPr>
          <w:rFonts w:ascii="Times New Roman" w:eastAsia="Arial" w:hAnsi="Times New Roman" w:cs="Times New Roman"/>
          <w:sz w:val="24"/>
          <w:szCs w:val="24"/>
        </w:rPr>
        <w:t xml:space="preserve">an Peninsula State University, </w:t>
      </w:r>
      <w:r w:rsidRPr="001D1D60">
        <w:rPr>
          <w:rFonts w:ascii="Times New Roman" w:eastAsia="Arial" w:hAnsi="Times New Roman" w:cs="Times New Roman"/>
          <w:sz w:val="24"/>
          <w:szCs w:val="24"/>
        </w:rPr>
        <w:t xml:space="preserve">College of Social </w:t>
      </w:r>
      <w:proofErr w:type="spellStart"/>
      <w:r w:rsidRPr="001D1D60">
        <w:rPr>
          <w:rFonts w:ascii="Times New Roman" w:eastAsia="Arial" w:hAnsi="Times New Roman" w:cs="Times New Roman"/>
          <w:sz w:val="24"/>
          <w:szCs w:val="24"/>
        </w:rPr>
        <w:t>Behavioral</w:t>
      </w:r>
      <w:proofErr w:type="spellEnd"/>
      <w:r w:rsidRPr="001D1D60">
        <w:rPr>
          <w:rFonts w:ascii="Times New Roman" w:eastAsia="Arial" w:hAnsi="Times New Roman" w:cs="Times New Roman"/>
          <w:sz w:val="24"/>
          <w:szCs w:val="24"/>
        </w:rPr>
        <w:t xml:space="preserve"> Sciences, Philippines</w:t>
      </w:r>
    </w:p>
    <w:p w14:paraId="2CF990C7" w14:textId="5C9265C9" w:rsidR="00D8196C" w:rsidRPr="00E30631" w:rsidRDefault="00E30631" w:rsidP="00ED30B7">
      <w:pPr>
        <w:pBdr>
          <w:top w:val="nil"/>
          <w:left w:val="nil"/>
          <w:bottom w:val="nil"/>
          <w:right w:val="nil"/>
          <w:between w:val="nil"/>
        </w:pBdr>
        <w:spacing w:after="200" w:line="240" w:lineRule="auto"/>
        <w:jc w:val="center"/>
        <w:rPr>
          <w:rFonts w:ascii="Times New Roman" w:eastAsia="Arial" w:hAnsi="Times New Roman" w:cs="Times New Roman"/>
          <w:iCs/>
          <w:color w:val="000000" w:themeColor="text1"/>
          <w:sz w:val="24"/>
          <w:szCs w:val="24"/>
        </w:rPr>
      </w:pPr>
      <w:proofErr w:type="gramStart"/>
      <w:r>
        <w:rPr>
          <w:rFonts w:ascii="Times New Roman" w:hAnsi="Times New Roman" w:cs="Times New Roman"/>
          <w:color w:val="000000" w:themeColor="text1"/>
          <w:sz w:val="24"/>
          <w:szCs w:val="24"/>
        </w:rPr>
        <w:t>Email</w:t>
      </w:r>
      <w:r>
        <w:rPr>
          <w:rFonts w:ascii="Times New Roman" w:hAnsi="Times New Roman" w:cs="Times New Roman"/>
          <w:color w:val="000000" w:themeColor="text1"/>
          <w:sz w:val="24"/>
          <w:szCs w:val="24"/>
          <w:vertAlign w:val="superscript"/>
        </w:rPr>
        <w:t>(</w:t>
      </w:r>
      <w:proofErr w:type="gramEnd"/>
      <w:r>
        <w:rPr>
          <w:rFonts w:ascii="Times New Roman" w:hAnsi="Times New Roman" w:cs="Times New Roman"/>
          <w:color w:val="000000" w:themeColor="text1"/>
          <w:sz w:val="24"/>
          <w:szCs w:val="24"/>
          <w:vertAlign w:val="superscript"/>
        </w:rPr>
        <w:t>12345)</w:t>
      </w:r>
      <w:r>
        <w:rPr>
          <w:rFonts w:ascii="Times New Roman" w:hAnsi="Times New Roman" w:cs="Times New Roman"/>
          <w:color w:val="000000" w:themeColor="text1"/>
          <w:sz w:val="24"/>
          <w:szCs w:val="24"/>
        </w:rPr>
        <w:t xml:space="preserve">: </w:t>
      </w:r>
      <w:hyperlink r:id="rId9" w:history="1">
        <w:r w:rsidR="00D8196C" w:rsidRPr="00E30631">
          <w:rPr>
            <w:rStyle w:val="Hyperlink"/>
            <w:rFonts w:ascii="Times New Roman" w:eastAsia="Arial" w:hAnsi="Times New Roman" w:cs="Times New Roman"/>
            <w:iCs/>
            <w:color w:val="000000" w:themeColor="text1"/>
            <w:sz w:val="24"/>
            <w:szCs w:val="24"/>
            <w:u w:val="none"/>
          </w:rPr>
          <w:t>mfbbacala@bpsu.edu.ph</w:t>
        </w:r>
      </w:hyperlink>
    </w:p>
    <w:p w14:paraId="25B45C14" w14:textId="77777777" w:rsidR="006B0206" w:rsidRPr="001D1D60" w:rsidRDefault="006B0206" w:rsidP="00D83612">
      <w:pPr>
        <w:pBdr>
          <w:top w:val="nil"/>
          <w:left w:val="nil"/>
          <w:bottom w:val="nil"/>
          <w:right w:val="nil"/>
          <w:between w:val="nil"/>
        </w:pBdr>
        <w:spacing w:after="200" w:line="240" w:lineRule="auto"/>
        <w:jc w:val="both"/>
        <w:rPr>
          <w:rFonts w:ascii="Times New Roman" w:eastAsia="Arial" w:hAnsi="Times New Roman" w:cs="Times New Roman"/>
          <w:sz w:val="24"/>
          <w:szCs w:val="24"/>
        </w:rPr>
      </w:pPr>
    </w:p>
    <w:p w14:paraId="133D2770" w14:textId="0211DD54" w:rsidR="006B0206" w:rsidRPr="00E30631" w:rsidRDefault="009F7EA3" w:rsidP="008F28FA">
      <w:pPr>
        <w:spacing w:after="0" w:line="240" w:lineRule="auto"/>
        <w:jc w:val="center"/>
        <w:rPr>
          <w:rFonts w:ascii="Times New Roman" w:eastAsia="Arial" w:hAnsi="Times New Roman" w:cs="Times New Roman"/>
          <w:sz w:val="24"/>
          <w:szCs w:val="24"/>
        </w:rPr>
      </w:pPr>
      <w:r w:rsidRPr="00E30631">
        <w:rPr>
          <w:rFonts w:ascii="Times New Roman" w:eastAsia="Arial" w:hAnsi="Times New Roman" w:cs="Times New Roman"/>
          <w:b/>
          <w:sz w:val="24"/>
          <w:szCs w:val="24"/>
        </w:rPr>
        <w:t>ABSTRACT</w:t>
      </w:r>
    </w:p>
    <w:p w14:paraId="33919CD5" w14:textId="66A8A6DA" w:rsidR="00177F93" w:rsidRPr="00E30631" w:rsidRDefault="00177F93" w:rsidP="008F28FA">
      <w:pPr>
        <w:spacing w:after="200" w:line="240" w:lineRule="auto"/>
        <w:ind w:left="284" w:right="141" w:firstLine="436"/>
        <w:jc w:val="both"/>
        <w:rPr>
          <w:rFonts w:ascii="Times New Roman" w:eastAsia="Arial" w:hAnsi="Times New Roman" w:cs="Times New Roman"/>
          <w:iCs/>
          <w:sz w:val="24"/>
          <w:szCs w:val="24"/>
        </w:rPr>
      </w:pPr>
      <w:r w:rsidRPr="00E30631">
        <w:rPr>
          <w:rFonts w:ascii="Times New Roman" w:eastAsia="Arial" w:hAnsi="Times New Roman" w:cs="Times New Roman"/>
          <w:iCs/>
          <w:sz w:val="24"/>
          <w:szCs w:val="24"/>
        </w:rPr>
        <w:t>This study employed an explanatory sequential mixed method design to investigate the mental health status of students at Bataan Peninsula State University</w:t>
      </w:r>
      <w:r w:rsidR="00371348" w:rsidRPr="00E30631">
        <w:rPr>
          <w:rFonts w:ascii="Times New Roman" w:eastAsia="Arial" w:hAnsi="Times New Roman" w:cs="Times New Roman"/>
          <w:iCs/>
          <w:sz w:val="24"/>
          <w:szCs w:val="24"/>
        </w:rPr>
        <w:t xml:space="preserve"> Philippines</w:t>
      </w:r>
      <w:r w:rsidRPr="00E30631">
        <w:rPr>
          <w:rFonts w:ascii="Times New Roman" w:eastAsia="Arial" w:hAnsi="Times New Roman" w:cs="Times New Roman"/>
          <w:iCs/>
          <w:sz w:val="24"/>
          <w:szCs w:val="24"/>
        </w:rPr>
        <w:t xml:space="preserve">, focusing on the emotional, cognitive, social, and meaning and purpose dimensions. Additionally, an evaluation of the university's current mental health program was conducted to identify its shortcomings and potential areas for enhancement. Utilizing a standardized and validated questionnaire alongside a focused group discussion, the findings indicate that a majority of students exhibit a high level of positive mental health. Overall, students rated the performance of the Guidance and </w:t>
      </w:r>
      <w:proofErr w:type="spellStart"/>
      <w:r w:rsidRPr="00E30631">
        <w:rPr>
          <w:rFonts w:ascii="Times New Roman" w:eastAsia="Arial" w:hAnsi="Times New Roman" w:cs="Times New Roman"/>
          <w:iCs/>
          <w:sz w:val="24"/>
          <w:szCs w:val="24"/>
        </w:rPr>
        <w:t>Counseling</w:t>
      </w:r>
      <w:proofErr w:type="spellEnd"/>
      <w:r w:rsidRPr="00E30631">
        <w:rPr>
          <w:rFonts w:ascii="Times New Roman" w:eastAsia="Arial" w:hAnsi="Times New Roman" w:cs="Times New Roman"/>
          <w:iCs/>
          <w:sz w:val="24"/>
          <w:szCs w:val="24"/>
        </w:rPr>
        <w:t xml:space="preserve"> Services in implementing their Mental Health Program as satisfactory in meeting their expectations. The highest mean rating was attributed to the promotion of positive mental health, whereas the lowest was related to the effective development, coordination, and administration of the Mental Health Program. Furthermore, significant associations were found between students' profiles—such as sex, birth order, number of siblings, </w:t>
      </w:r>
      <w:r w:rsidR="003A3763" w:rsidRPr="00E30631">
        <w:rPr>
          <w:rFonts w:ascii="Times New Roman" w:eastAsia="Arial" w:hAnsi="Times New Roman" w:cs="Times New Roman"/>
          <w:iCs/>
          <w:sz w:val="24"/>
          <w:szCs w:val="24"/>
        </w:rPr>
        <w:t>parent's</w:t>
      </w:r>
      <w:r w:rsidRPr="00E30631">
        <w:rPr>
          <w:rFonts w:ascii="Times New Roman" w:eastAsia="Arial" w:hAnsi="Times New Roman" w:cs="Times New Roman"/>
          <w:iCs/>
          <w:sz w:val="24"/>
          <w:szCs w:val="24"/>
        </w:rPr>
        <w:t xml:space="preserve"> income, and program—and their mental health status concerning the meaning and purpose dimension. Additionally, classifications based on student status, year level, and disability were significantly linked to overall mental health. These associations were consistent across all mental health areas: emotional, cognitive, social, and meaning and purpose. However, when </w:t>
      </w:r>
      <w:proofErr w:type="spellStart"/>
      <w:r w:rsidRPr="00E30631">
        <w:rPr>
          <w:rFonts w:ascii="Times New Roman" w:eastAsia="Arial" w:hAnsi="Times New Roman" w:cs="Times New Roman"/>
          <w:iCs/>
          <w:sz w:val="24"/>
          <w:szCs w:val="24"/>
        </w:rPr>
        <w:t>analyzing</w:t>
      </w:r>
      <w:proofErr w:type="spellEnd"/>
      <w:r w:rsidRPr="00E30631">
        <w:rPr>
          <w:rFonts w:ascii="Times New Roman" w:eastAsia="Arial" w:hAnsi="Times New Roman" w:cs="Times New Roman"/>
          <w:iCs/>
          <w:sz w:val="24"/>
          <w:szCs w:val="24"/>
        </w:rPr>
        <w:t xml:space="preserve"> overall mental health mean ratings by age, gender, religion, address classification, parents’ marital status, and campus, no substantial differences were observed, indicating that no significant relationships can be inferred.</w:t>
      </w:r>
    </w:p>
    <w:p w14:paraId="4993875C" w14:textId="77777777" w:rsidR="00AD1A3F" w:rsidRPr="00E30631" w:rsidRDefault="00AD1A3F" w:rsidP="008F28FA">
      <w:pPr>
        <w:spacing w:after="200" w:line="240" w:lineRule="auto"/>
        <w:ind w:left="284" w:right="141" w:firstLine="436"/>
        <w:jc w:val="both"/>
        <w:rPr>
          <w:rFonts w:ascii="Times New Roman" w:eastAsia="Arial" w:hAnsi="Times New Roman" w:cs="Times New Roman"/>
          <w:iCs/>
          <w:sz w:val="24"/>
          <w:szCs w:val="24"/>
        </w:rPr>
        <w:sectPr w:rsidR="00AD1A3F" w:rsidRPr="00E30631" w:rsidSect="005617B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08" w:footer="708" w:gutter="0"/>
          <w:pgNumType w:start="162"/>
          <w:cols w:space="720"/>
          <w:titlePg/>
          <w:docGrid w:linePitch="299"/>
        </w:sectPr>
      </w:pPr>
    </w:p>
    <w:p w14:paraId="743A709E" w14:textId="54DBE934" w:rsidR="006B0206" w:rsidRPr="00E30631" w:rsidRDefault="0074751E" w:rsidP="008F28FA">
      <w:pPr>
        <w:spacing w:after="200" w:line="240" w:lineRule="auto"/>
        <w:ind w:left="284"/>
        <w:jc w:val="both"/>
        <w:rPr>
          <w:rFonts w:ascii="Times New Roman" w:eastAsia="Arial" w:hAnsi="Times New Roman" w:cs="Times New Roman"/>
          <w:b/>
          <w:bCs/>
          <w:iCs/>
          <w:sz w:val="24"/>
          <w:szCs w:val="24"/>
        </w:rPr>
      </w:pPr>
      <w:r w:rsidRPr="00E30631">
        <w:rPr>
          <w:rFonts w:ascii="Times New Roman" w:eastAsia="Arial" w:hAnsi="Times New Roman" w:cs="Times New Roman"/>
          <w:b/>
          <w:bCs/>
          <w:iCs/>
          <w:sz w:val="24"/>
          <w:szCs w:val="24"/>
        </w:rPr>
        <w:lastRenderedPageBreak/>
        <w:t>Keywords</w:t>
      </w:r>
      <w:r w:rsidR="00E30631" w:rsidRPr="00E30631">
        <w:rPr>
          <w:rFonts w:ascii="Times New Roman" w:eastAsia="Arial" w:hAnsi="Times New Roman" w:cs="Times New Roman"/>
          <w:bCs/>
          <w:iCs/>
          <w:sz w:val="24"/>
          <w:szCs w:val="24"/>
        </w:rPr>
        <w:t>: Mental Health Status, Mental Health Program</w:t>
      </w:r>
    </w:p>
    <w:p w14:paraId="51EEA112" w14:textId="77777777" w:rsidR="00AD1A3F" w:rsidRDefault="00AD1A3F" w:rsidP="008F28FA">
      <w:pPr>
        <w:spacing w:after="200" w:line="240" w:lineRule="auto"/>
        <w:jc w:val="both"/>
        <w:rPr>
          <w:rFonts w:ascii="Times New Roman" w:eastAsia="Arial" w:hAnsi="Times New Roman" w:cs="Times New Roman"/>
          <w:sz w:val="24"/>
          <w:szCs w:val="24"/>
        </w:rPr>
      </w:pPr>
    </w:p>
    <w:p w14:paraId="138E5E6A" w14:textId="77777777" w:rsidR="00E30631" w:rsidRPr="00E30631" w:rsidRDefault="00E30631" w:rsidP="008F28FA">
      <w:pPr>
        <w:spacing w:after="200" w:line="240" w:lineRule="auto"/>
        <w:jc w:val="both"/>
        <w:rPr>
          <w:rFonts w:ascii="Times New Roman" w:eastAsia="Arial" w:hAnsi="Times New Roman" w:cs="Times New Roman"/>
          <w:sz w:val="24"/>
          <w:szCs w:val="24"/>
        </w:rPr>
        <w:sectPr w:rsidR="00E30631" w:rsidRPr="00E30631" w:rsidSect="00E30631">
          <w:type w:val="continuous"/>
          <w:pgSz w:w="11906" w:h="16838" w:code="9"/>
          <w:pgMar w:top="1440" w:right="1440" w:bottom="1440" w:left="1440" w:header="708" w:footer="708" w:gutter="0"/>
          <w:pgNumType w:start="1"/>
          <w:cols w:space="720"/>
          <w:docGrid w:linePitch="299"/>
        </w:sectPr>
      </w:pPr>
    </w:p>
    <w:p w14:paraId="242E4207" w14:textId="6F56F534" w:rsidR="006B0206" w:rsidRPr="001D1D60" w:rsidRDefault="00044B2E" w:rsidP="008F28FA">
      <w:pPr>
        <w:spacing w:after="0" w:line="240" w:lineRule="auto"/>
        <w:jc w:val="both"/>
        <w:rPr>
          <w:rFonts w:ascii="Times New Roman" w:eastAsia="Arial" w:hAnsi="Times New Roman" w:cs="Times New Roman"/>
          <w:b/>
          <w:sz w:val="24"/>
          <w:szCs w:val="24"/>
        </w:rPr>
      </w:pPr>
      <w:r w:rsidRPr="001D1D60">
        <w:rPr>
          <w:rFonts w:ascii="Times New Roman" w:eastAsia="Arial" w:hAnsi="Times New Roman" w:cs="Times New Roman"/>
          <w:b/>
          <w:sz w:val="24"/>
          <w:szCs w:val="24"/>
        </w:rPr>
        <w:lastRenderedPageBreak/>
        <w:t>INTRODUCTION</w:t>
      </w:r>
    </w:p>
    <w:p w14:paraId="5E470578" w14:textId="77777777" w:rsidR="00AD1A3F" w:rsidRPr="001D1D60" w:rsidRDefault="00044B2E" w:rsidP="008F28FA">
      <w:pPr>
        <w:spacing w:after="0" w:line="240" w:lineRule="auto"/>
        <w:ind w:firstLine="720"/>
        <w:jc w:val="both"/>
        <w:rPr>
          <w:rFonts w:ascii="Times New Roman" w:eastAsia="Arial" w:hAnsi="Times New Roman" w:cs="Times New Roman"/>
          <w:bCs/>
          <w:sz w:val="24"/>
          <w:szCs w:val="24"/>
        </w:rPr>
        <w:sectPr w:rsidR="00AD1A3F" w:rsidRPr="001D1D60" w:rsidSect="00E30631">
          <w:type w:val="continuous"/>
          <w:pgSz w:w="11906" w:h="16838" w:code="9"/>
          <w:pgMar w:top="1440" w:right="1440" w:bottom="1440" w:left="1440" w:header="708" w:footer="708" w:gutter="0"/>
          <w:pgNumType w:start="1"/>
          <w:cols w:space="720"/>
          <w:docGrid w:linePitch="299"/>
        </w:sectPr>
      </w:pPr>
      <w:r w:rsidRPr="001D1D60">
        <w:rPr>
          <w:rFonts w:ascii="Times New Roman" w:eastAsia="Arial" w:hAnsi="Times New Roman" w:cs="Times New Roman"/>
          <w:bCs/>
          <w:sz w:val="24"/>
          <w:szCs w:val="24"/>
        </w:rPr>
        <w:t xml:space="preserve">The </w:t>
      </w:r>
      <w:r w:rsidR="00DE2667" w:rsidRPr="001D1D60">
        <w:rPr>
          <w:rFonts w:ascii="Times New Roman" w:eastAsia="Arial" w:hAnsi="Times New Roman" w:cs="Times New Roman"/>
          <w:bCs/>
          <w:sz w:val="24"/>
          <w:szCs w:val="24"/>
        </w:rPr>
        <w:t>W</w:t>
      </w:r>
      <w:r w:rsidRPr="001D1D60">
        <w:rPr>
          <w:rFonts w:ascii="Times New Roman" w:eastAsia="Arial" w:hAnsi="Times New Roman" w:cs="Times New Roman"/>
          <w:bCs/>
          <w:sz w:val="24"/>
          <w:szCs w:val="24"/>
        </w:rPr>
        <w:t xml:space="preserve">orld </w:t>
      </w:r>
      <w:r w:rsidR="00DE2667" w:rsidRPr="001D1D60">
        <w:rPr>
          <w:rFonts w:ascii="Times New Roman" w:eastAsia="Arial" w:hAnsi="Times New Roman" w:cs="Times New Roman"/>
          <w:bCs/>
          <w:sz w:val="24"/>
          <w:szCs w:val="24"/>
        </w:rPr>
        <w:t>H</w:t>
      </w:r>
      <w:r w:rsidRPr="001D1D60">
        <w:rPr>
          <w:rFonts w:ascii="Times New Roman" w:eastAsia="Arial" w:hAnsi="Times New Roman" w:cs="Times New Roman"/>
          <w:bCs/>
          <w:sz w:val="24"/>
          <w:szCs w:val="24"/>
        </w:rPr>
        <w:t xml:space="preserve">ealth </w:t>
      </w:r>
      <w:r w:rsidR="00DE2667" w:rsidRPr="001D1D60">
        <w:rPr>
          <w:rFonts w:ascii="Times New Roman" w:eastAsia="Arial" w:hAnsi="Times New Roman" w:cs="Times New Roman"/>
          <w:bCs/>
          <w:sz w:val="24"/>
          <w:szCs w:val="24"/>
        </w:rPr>
        <w:t>O</w:t>
      </w:r>
      <w:r w:rsidRPr="001D1D60">
        <w:rPr>
          <w:rFonts w:ascii="Times New Roman" w:eastAsia="Arial" w:hAnsi="Times New Roman" w:cs="Times New Roman"/>
          <w:bCs/>
          <w:sz w:val="24"/>
          <w:szCs w:val="24"/>
        </w:rPr>
        <w:t xml:space="preserve">rganization [1] indicates that mental and </w:t>
      </w:r>
      <w:proofErr w:type="spellStart"/>
      <w:r w:rsidRPr="001D1D60">
        <w:rPr>
          <w:rFonts w:ascii="Times New Roman" w:eastAsia="Arial" w:hAnsi="Times New Roman" w:cs="Times New Roman"/>
          <w:bCs/>
          <w:sz w:val="24"/>
          <w:szCs w:val="24"/>
        </w:rPr>
        <w:t>behavioral</w:t>
      </w:r>
      <w:proofErr w:type="spellEnd"/>
      <w:r w:rsidRPr="001D1D60">
        <w:rPr>
          <w:rFonts w:ascii="Times New Roman" w:eastAsia="Arial" w:hAnsi="Times New Roman" w:cs="Times New Roman"/>
          <w:bCs/>
          <w:sz w:val="24"/>
          <w:szCs w:val="24"/>
        </w:rPr>
        <w:t xml:space="preserve"> disorders represent approximately 14% of the global disease burden, affecting around 450 million individuals worldwide. A study conducted by the </w:t>
      </w:r>
      <w:r w:rsidR="0012674D" w:rsidRPr="001D1D60">
        <w:rPr>
          <w:rFonts w:ascii="Times New Roman" w:eastAsia="Arial" w:hAnsi="Times New Roman" w:cs="Times New Roman"/>
          <w:bCs/>
          <w:sz w:val="24"/>
          <w:szCs w:val="24"/>
        </w:rPr>
        <w:t>Philippine</w:t>
      </w:r>
      <w:r w:rsidR="00E72F5C" w:rsidRPr="001D1D60">
        <w:rPr>
          <w:rFonts w:ascii="Times New Roman" w:eastAsia="Arial" w:hAnsi="Times New Roman" w:cs="Times New Roman"/>
          <w:bCs/>
          <w:sz w:val="24"/>
          <w:szCs w:val="24"/>
        </w:rPr>
        <w:t>s</w:t>
      </w:r>
      <w:r w:rsidRPr="001D1D60">
        <w:rPr>
          <w:rFonts w:ascii="Times New Roman" w:eastAsia="Arial" w:hAnsi="Times New Roman" w:cs="Times New Roman"/>
          <w:bCs/>
          <w:sz w:val="24"/>
          <w:szCs w:val="24"/>
        </w:rPr>
        <w:t xml:space="preserve"> w</w:t>
      </w:r>
      <w:r w:rsidR="00E72F5C" w:rsidRPr="001D1D60">
        <w:rPr>
          <w:rFonts w:ascii="Times New Roman" w:eastAsia="Arial" w:hAnsi="Times New Roman" w:cs="Times New Roman"/>
          <w:bCs/>
          <w:sz w:val="24"/>
          <w:szCs w:val="24"/>
        </w:rPr>
        <w:t>ith</w:t>
      </w:r>
      <w:r w:rsidRPr="001D1D60">
        <w:rPr>
          <w:rFonts w:ascii="Times New Roman" w:eastAsia="Arial" w:hAnsi="Times New Roman" w:cs="Times New Roman"/>
          <w:bCs/>
          <w:sz w:val="24"/>
          <w:szCs w:val="24"/>
        </w:rPr>
        <w:t xml:space="preserve"> </w:t>
      </w:r>
      <w:r w:rsidR="00252777" w:rsidRPr="001D1D60">
        <w:rPr>
          <w:rFonts w:ascii="Times New Roman" w:eastAsia="Arial" w:hAnsi="Times New Roman" w:cs="Times New Roman"/>
          <w:bCs/>
          <w:sz w:val="24"/>
          <w:szCs w:val="24"/>
        </w:rPr>
        <w:t>a </w:t>
      </w:r>
      <w:r w:rsidRPr="001D1D60">
        <w:rPr>
          <w:rFonts w:ascii="Times New Roman" w:eastAsia="Arial" w:hAnsi="Times New Roman" w:cs="Times New Roman"/>
          <w:bCs/>
          <w:sz w:val="24"/>
          <w:szCs w:val="24"/>
        </w:rPr>
        <w:t xml:space="preserve">special initiative for mental health in early 2020 revealed that at least 3.6 million </w:t>
      </w:r>
      <w:r w:rsidR="00EC515D" w:rsidRPr="001D1D60">
        <w:rPr>
          <w:rFonts w:ascii="Times New Roman" w:eastAsia="Arial" w:hAnsi="Times New Roman" w:cs="Times New Roman"/>
          <w:bCs/>
          <w:sz w:val="24"/>
          <w:szCs w:val="24"/>
        </w:rPr>
        <w:t>Filipinos</w:t>
      </w:r>
      <w:r w:rsidRPr="001D1D60">
        <w:rPr>
          <w:rFonts w:ascii="Times New Roman" w:eastAsia="Arial" w:hAnsi="Times New Roman" w:cs="Times New Roman"/>
          <w:bCs/>
          <w:sz w:val="24"/>
          <w:szCs w:val="24"/>
        </w:rPr>
        <w:t xml:space="preserve"> are affected by various mental, neurological, and substance use disorders [2]. Despite the pressing nature of mental health issues, they often do not receive adequate attention. The mental health law, enacted in 2018, </w:t>
      </w:r>
    </w:p>
    <w:p w14:paraId="1DA7CFC0" w14:textId="032319AE" w:rsidR="00177F93" w:rsidRPr="001D1D60" w:rsidRDefault="00044B2E" w:rsidP="008F28FA">
      <w:pPr>
        <w:spacing w:after="200" w:line="240" w:lineRule="auto"/>
        <w:ind w:firstLine="720"/>
        <w:jc w:val="both"/>
        <w:rPr>
          <w:rFonts w:ascii="Times New Roman" w:eastAsia="Arial" w:hAnsi="Times New Roman" w:cs="Times New Roman"/>
          <w:bCs/>
          <w:sz w:val="24"/>
          <w:szCs w:val="24"/>
        </w:rPr>
      </w:pPr>
      <w:proofErr w:type="gramStart"/>
      <w:r w:rsidRPr="001D1D60">
        <w:rPr>
          <w:rFonts w:ascii="Times New Roman" w:eastAsia="Arial" w:hAnsi="Times New Roman" w:cs="Times New Roman"/>
          <w:bCs/>
          <w:sz w:val="24"/>
          <w:szCs w:val="24"/>
        </w:rPr>
        <w:lastRenderedPageBreak/>
        <w:t>includes</w:t>
      </w:r>
      <w:proofErr w:type="gramEnd"/>
      <w:r w:rsidRPr="001D1D60">
        <w:rPr>
          <w:rFonts w:ascii="Times New Roman" w:eastAsia="Arial" w:hAnsi="Times New Roman" w:cs="Times New Roman"/>
          <w:bCs/>
          <w:sz w:val="24"/>
          <w:szCs w:val="24"/>
        </w:rPr>
        <w:t xml:space="preserve"> section 24, which mandates th</w:t>
      </w:r>
      <w:r w:rsidR="00E72F5C" w:rsidRPr="001D1D60">
        <w:rPr>
          <w:rFonts w:ascii="Times New Roman" w:eastAsia="Arial" w:hAnsi="Times New Roman" w:cs="Times New Roman"/>
          <w:bCs/>
          <w:sz w:val="24"/>
          <w:szCs w:val="24"/>
        </w:rPr>
        <w:t>at</w:t>
      </w:r>
      <w:r w:rsidRPr="001D1D60">
        <w:rPr>
          <w:rFonts w:ascii="Times New Roman" w:eastAsia="Arial" w:hAnsi="Times New Roman" w:cs="Times New Roman"/>
          <w:bCs/>
          <w:sz w:val="24"/>
          <w:szCs w:val="24"/>
        </w:rPr>
        <w:t xml:space="preserve"> educational institutions—such as schools, colleges, universities, and technical schools—develop policies and programs aimed at increasing awareness of mental health issues, identifying individuals at risk, and providing necessary support and services. This includes facilitating access to treatment and psychosocial </w:t>
      </w:r>
      <w:r w:rsidRPr="001D1D60">
        <w:rPr>
          <w:rFonts w:ascii="Times New Roman" w:eastAsia="Arial" w:hAnsi="Times New Roman" w:cs="Times New Roman"/>
          <w:bCs/>
          <w:sz w:val="24"/>
          <w:szCs w:val="24"/>
        </w:rPr>
        <w:lastRenderedPageBreak/>
        <w:t>support through referral mechanisms for those with mental health conditions. Furthermore, the ongoing pandemic has exacerbated mental health concerns among students.</w:t>
      </w:r>
    </w:p>
    <w:p w14:paraId="49D9BDFC" w14:textId="4B1583AA" w:rsidR="00177F93" w:rsidRPr="001D1D60" w:rsidRDefault="00044B2E" w:rsidP="008F28FA">
      <w:pPr>
        <w:spacing w:after="0" w:line="240" w:lineRule="auto"/>
        <w:ind w:firstLine="720"/>
        <w:jc w:val="both"/>
        <w:rPr>
          <w:rFonts w:ascii="Times New Roman" w:eastAsia="Arial" w:hAnsi="Times New Roman" w:cs="Times New Roman"/>
          <w:bCs/>
          <w:sz w:val="24"/>
          <w:szCs w:val="24"/>
        </w:rPr>
      </w:pPr>
      <w:proofErr w:type="spellStart"/>
      <w:r w:rsidRPr="001D1D60">
        <w:rPr>
          <w:rFonts w:ascii="Times New Roman" w:eastAsia="Arial" w:hAnsi="Times New Roman" w:cs="Times New Roman"/>
          <w:bCs/>
          <w:sz w:val="24"/>
          <w:szCs w:val="24"/>
        </w:rPr>
        <w:t>Counseling</w:t>
      </w:r>
      <w:proofErr w:type="spellEnd"/>
      <w:r w:rsidRPr="001D1D60">
        <w:rPr>
          <w:rFonts w:ascii="Times New Roman" w:eastAsia="Arial" w:hAnsi="Times New Roman" w:cs="Times New Roman"/>
          <w:bCs/>
          <w:sz w:val="24"/>
          <w:szCs w:val="24"/>
        </w:rPr>
        <w:t xml:space="preserve"> is a process aimed at assisting individuals who are generally functioning well or are in good health to reach their objectives or enhance their functioning. It typically emphasizes educational, situational, developmental, and problem-solving aspects. The </w:t>
      </w:r>
      <w:proofErr w:type="spellStart"/>
      <w:r w:rsidRPr="001D1D60">
        <w:rPr>
          <w:rFonts w:ascii="Times New Roman" w:eastAsia="Arial" w:hAnsi="Times New Roman" w:cs="Times New Roman"/>
          <w:bCs/>
          <w:sz w:val="24"/>
          <w:szCs w:val="24"/>
        </w:rPr>
        <w:t>counselor</w:t>
      </w:r>
      <w:proofErr w:type="spellEnd"/>
      <w:r w:rsidRPr="001D1D60">
        <w:rPr>
          <w:rFonts w:ascii="Times New Roman" w:eastAsia="Arial" w:hAnsi="Times New Roman" w:cs="Times New Roman"/>
          <w:bCs/>
          <w:sz w:val="24"/>
          <w:szCs w:val="24"/>
        </w:rPr>
        <w:t xml:space="preserve"> focuses on the present circumstances and the client's conscious awareness. This professional may aid individuals in articulating their reasons for seeking assistance, encourage the exploration of additional life options, and support the practice of new </w:t>
      </w:r>
      <w:proofErr w:type="spellStart"/>
      <w:r w:rsidRPr="001D1D60">
        <w:rPr>
          <w:rFonts w:ascii="Times New Roman" w:eastAsia="Arial" w:hAnsi="Times New Roman" w:cs="Times New Roman"/>
          <w:bCs/>
          <w:sz w:val="24"/>
          <w:szCs w:val="24"/>
        </w:rPr>
        <w:t>behaviors</w:t>
      </w:r>
      <w:proofErr w:type="spellEnd"/>
      <w:r w:rsidRPr="001D1D60">
        <w:rPr>
          <w:rFonts w:ascii="Times New Roman" w:eastAsia="Arial" w:hAnsi="Times New Roman" w:cs="Times New Roman"/>
          <w:bCs/>
          <w:sz w:val="24"/>
          <w:szCs w:val="24"/>
        </w:rPr>
        <w:t xml:space="preserve"> and ways of being in the world.</w:t>
      </w:r>
    </w:p>
    <w:p w14:paraId="415A4018" w14:textId="7E2BF6FF" w:rsidR="006B0206" w:rsidRPr="001D1D60" w:rsidRDefault="00044B2E"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On the other hand, as stated by the implementing rules and regulations of </w:t>
      </w:r>
      <w:r w:rsidR="00E32A3F" w:rsidRPr="001D1D60">
        <w:rPr>
          <w:rFonts w:ascii="Times New Roman" w:eastAsia="Arial" w:hAnsi="Times New Roman" w:cs="Times New Roman"/>
          <w:bCs/>
          <w:sz w:val="24"/>
          <w:szCs w:val="24"/>
        </w:rPr>
        <w:t>Republic Act</w:t>
      </w:r>
      <w:r w:rsidRPr="001D1D60">
        <w:rPr>
          <w:rFonts w:ascii="Times New Roman" w:eastAsia="Arial" w:hAnsi="Times New Roman" w:cs="Times New Roman"/>
          <w:bCs/>
          <w:sz w:val="24"/>
          <w:szCs w:val="24"/>
        </w:rPr>
        <w:t xml:space="preserve"> 11036 otherwise known as the </w:t>
      </w:r>
      <w:r w:rsidR="004C502A" w:rsidRPr="001D1D60">
        <w:rPr>
          <w:rFonts w:ascii="Times New Roman" w:eastAsia="Arial" w:hAnsi="Times New Roman" w:cs="Times New Roman"/>
          <w:bCs/>
          <w:sz w:val="24"/>
          <w:szCs w:val="24"/>
        </w:rPr>
        <w:t>M</w:t>
      </w:r>
      <w:r w:rsidRPr="001D1D60">
        <w:rPr>
          <w:rFonts w:ascii="Times New Roman" w:eastAsia="Arial" w:hAnsi="Times New Roman" w:cs="Times New Roman"/>
          <w:bCs/>
          <w:sz w:val="24"/>
          <w:szCs w:val="24"/>
        </w:rPr>
        <w:t xml:space="preserve">ental </w:t>
      </w:r>
      <w:r w:rsidR="004C502A" w:rsidRPr="001D1D60">
        <w:rPr>
          <w:rFonts w:ascii="Times New Roman" w:eastAsia="Arial" w:hAnsi="Times New Roman" w:cs="Times New Roman"/>
          <w:bCs/>
          <w:sz w:val="24"/>
          <w:szCs w:val="24"/>
        </w:rPr>
        <w:t>H</w:t>
      </w:r>
      <w:r w:rsidRPr="001D1D60">
        <w:rPr>
          <w:rFonts w:ascii="Times New Roman" w:eastAsia="Arial" w:hAnsi="Times New Roman" w:cs="Times New Roman"/>
          <w:bCs/>
          <w:sz w:val="24"/>
          <w:szCs w:val="24"/>
        </w:rPr>
        <w:t xml:space="preserve">ealth </w:t>
      </w:r>
      <w:r w:rsidR="004C502A" w:rsidRPr="001D1D60">
        <w:rPr>
          <w:rFonts w:ascii="Times New Roman" w:eastAsia="Arial" w:hAnsi="Times New Roman" w:cs="Times New Roman"/>
          <w:bCs/>
          <w:sz w:val="24"/>
          <w:szCs w:val="24"/>
        </w:rPr>
        <w:t>A</w:t>
      </w:r>
      <w:r w:rsidRPr="001D1D60">
        <w:rPr>
          <w:rFonts w:ascii="Times New Roman" w:eastAsia="Arial" w:hAnsi="Times New Roman" w:cs="Times New Roman"/>
          <w:bCs/>
          <w:sz w:val="24"/>
          <w:szCs w:val="24"/>
        </w:rPr>
        <w:t>ct [3], mental health refers to a state of well-being in which the individual realizes one's abilities and potential, copes adequately with the normal stresses of life, displays resilience in the face of extreme life events, works productively and fruitfully and can make a positive contribution to the community.</w:t>
      </w:r>
    </w:p>
    <w:p w14:paraId="3E59A080" w14:textId="50B6E5A7" w:rsidR="00177F93" w:rsidRPr="001D1D60" w:rsidRDefault="00044B2E"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The current guidance and </w:t>
      </w:r>
      <w:proofErr w:type="spellStart"/>
      <w:r w:rsidRPr="001D1D60">
        <w:rPr>
          <w:rFonts w:ascii="Times New Roman" w:eastAsia="Arial" w:hAnsi="Times New Roman" w:cs="Times New Roman"/>
          <w:bCs/>
          <w:sz w:val="24"/>
          <w:szCs w:val="24"/>
        </w:rPr>
        <w:t>counseling</w:t>
      </w:r>
      <w:proofErr w:type="spellEnd"/>
      <w:r w:rsidRPr="001D1D60">
        <w:rPr>
          <w:rFonts w:ascii="Times New Roman" w:eastAsia="Arial" w:hAnsi="Times New Roman" w:cs="Times New Roman"/>
          <w:bCs/>
          <w:sz w:val="24"/>
          <w:szCs w:val="24"/>
        </w:rPr>
        <w:t xml:space="preserve"> services encompassed a webinar focused on mental health for both students and staff, alongside the dissemination of informational videos and </w:t>
      </w:r>
      <w:proofErr w:type="spellStart"/>
      <w:r w:rsidRPr="001D1D60">
        <w:rPr>
          <w:rFonts w:ascii="Times New Roman" w:eastAsia="Arial" w:hAnsi="Times New Roman" w:cs="Times New Roman"/>
          <w:bCs/>
          <w:sz w:val="24"/>
          <w:szCs w:val="24"/>
        </w:rPr>
        <w:t>infographics</w:t>
      </w:r>
      <w:proofErr w:type="spellEnd"/>
      <w:r w:rsidRPr="001D1D60">
        <w:rPr>
          <w:rFonts w:ascii="Times New Roman" w:eastAsia="Arial" w:hAnsi="Times New Roman" w:cs="Times New Roman"/>
          <w:bCs/>
          <w:sz w:val="24"/>
          <w:szCs w:val="24"/>
        </w:rPr>
        <w:t xml:space="preserve"> via guidance </w:t>
      </w:r>
      <w:r w:rsidR="00E32A3F" w:rsidRPr="001D1D60">
        <w:rPr>
          <w:rFonts w:ascii="Times New Roman" w:eastAsia="Arial" w:hAnsi="Times New Roman" w:cs="Times New Roman"/>
          <w:bCs/>
          <w:sz w:val="24"/>
          <w:szCs w:val="24"/>
        </w:rPr>
        <w:t>Facebook</w:t>
      </w:r>
      <w:r w:rsidRPr="001D1D60">
        <w:rPr>
          <w:rFonts w:ascii="Times New Roman" w:eastAsia="Arial" w:hAnsi="Times New Roman" w:cs="Times New Roman"/>
          <w:bCs/>
          <w:sz w:val="24"/>
          <w:szCs w:val="24"/>
        </w:rPr>
        <w:t xml:space="preserve"> pages/accounts, in addition to providing psychotherapy sessions for a select group of students. A study </w:t>
      </w:r>
      <w:r w:rsidR="008470EC" w:rsidRPr="001D1D60">
        <w:rPr>
          <w:rFonts w:ascii="Times New Roman" w:eastAsia="Arial" w:hAnsi="Times New Roman" w:cs="Times New Roman"/>
          <w:bCs/>
          <w:sz w:val="24"/>
          <w:szCs w:val="24"/>
        </w:rPr>
        <w:t xml:space="preserve">was </w:t>
      </w:r>
      <w:r w:rsidR="00662FD0" w:rsidRPr="001D1D60">
        <w:rPr>
          <w:rFonts w:ascii="Times New Roman" w:eastAsia="Arial" w:hAnsi="Times New Roman" w:cs="Times New Roman"/>
          <w:bCs/>
          <w:sz w:val="24"/>
          <w:szCs w:val="24"/>
        </w:rPr>
        <w:t>conducted indicated</w:t>
      </w:r>
      <w:r w:rsidRPr="001D1D60">
        <w:rPr>
          <w:rFonts w:ascii="Times New Roman" w:eastAsia="Arial" w:hAnsi="Times New Roman" w:cs="Times New Roman"/>
          <w:bCs/>
          <w:sz w:val="24"/>
          <w:szCs w:val="24"/>
        </w:rPr>
        <w:t xml:space="preserve"> that students experienced a more significant psychological impact and exhibited higher levels of depressive, anxiety, and stress symptoms in comparison to their employed counterparts</w:t>
      </w:r>
      <w:r w:rsidR="008470EC" w:rsidRPr="001D1D60">
        <w:rPr>
          <w:rFonts w:ascii="Times New Roman" w:eastAsia="Arial" w:hAnsi="Times New Roman" w:cs="Times New Roman"/>
          <w:bCs/>
          <w:sz w:val="24"/>
          <w:szCs w:val="24"/>
        </w:rPr>
        <w:t xml:space="preserve"> [4]</w:t>
      </w:r>
      <w:r w:rsidRPr="001D1D60">
        <w:rPr>
          <w:rFonts w:ascii="Times New Roman" w:eastAsia="Arial" w:hAnsi="Times New Roman" w:cs="Times New Roman"/>
          <w:bCs/>
          <w:sz w:val="24"/>
          <w:szCs w:val="24"/>
        </w:rPr>
        <w:t>.</w:t>
      </w:r>
    </w:p>
    <w:p w14:paraId="3743D106" w14:textId="37CCE24C" w:rsidR="00AD1A3F" w:rsidRPr="001D1D60" w:rsidRDefault="00044B2E"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Upon the conclusion of this study, it is anticipated that the mental health requirements of the students will be addressed through improved mental health services. </w:t>
      </w:r>
      <w:r w:rsidR="00E32A3F" w:rsidRPr="001D1D60">
        <w:rPr>
          <w:rFonts w:ascii="Times New Roman" w:eastAsia="Arial" w:hAnsi="Times New Roman" w:cs="Times New Roman"/>
          <w:bCs/>
          <w:sz w:val="24"/>
          <w:szCs w:val="24"/>
        </w:rPr>
        <w:t>B</w:t>
      </w:r>
      <w:r w:rsidR="005651D8">
        <w:rPr>
          <w:rFonts w:ascii="Times New Roman" w:eastAsia="Arial" w:hAnsi="Times New Roman" w:cs="Times New Roman"/>
          <w:bCs/>
          <w:sz w:val="24"/>
          <w:szCs w:val="24"/>
        </w:rPr>
        <w:t>ataan Peninsula State University</w:t>
      </w:r>
      <w:r w:rsidRPr="001D1D60">
        <w:rPr>
          <w:rFonts w:ascii="Times New Roman" w:eastAsia="Arial" w:hAnsi="Times New Roman" w:cs="Times New Roman"/>
          <w:bCs/>
          <w:sz w:val="24"/>
          <w:szCs w:val="24"/>
        </w:rPr>
        <w:t xml:space="preserve"> has fulfilled the stipulations of </w:t>
      </w:r>
      <w:r w:rsidR="00E32A3F" w:rsidRPr="001D1D60">
        <w:rPr>
          <w:rFonts w:ascii="Times New Roman" w:eastAsia="Arial" w:hAnsi="Times New Roman" w:cs="Times New Roman"/>
          <w:bCs/>
          <w:sz w:val="24"/>
          <w:szCs w:val="24"/>
        </w:rPr>
        <w:t>RA</w:t>
      </w:r>
      <w:r w:rsidRPr="001D1D60">
        <w:rPr>
          <w:rFonts w:ascii="Times New Roman" w:eastAsia="Arial" w:hAnsi="Times New Roman" w:cs="Times New Roman"/>
          <w:bCs/>
          <w:sz w:val="24"/>
          <w:szCs w:val="24"/>
        </w:rPr>
        <w:t xml:space="preserve"> 11036</w:t>
      </w:r>
      <w:r w:rsidR="00E72F5C" w:rsidRPr="001D1D60">
        <w:rPr>
          <w:rFonts w:ascii="Times New Roman" w:eastAsia="Arial" w:hAnsi="Times New Roman" w:cs="Times New Roman"/>
          <w:bCs/>
          <w:sz w:val="24"/>
          <w:szCs w:val="24"/>
        </w:rPr>
        <w:t xml:space="preserve"> </w:t>
      </w:r>
      <w:r w:rsidRPr="001D1D60">
        <w:rPr>
          <w:rFonts w:ascii="Times New Roman" w:eastAsia="Arial" w:hAnsi="Times New Roman" w:cs="Times New Roman"/>
          <w:bCs/>
          <w:sz w:val="24"/>
          <w:szCs w:val="24"/>
        </w:rPr>
        <w:t>[3] by implementing a mental health program and associated services.</w:t>
      </w:r>
    </w:p>
    <w:p w14:paraId="6672EF86" w14:textId="77777777" w:rsidR="006B0206" w:rsidRPr="001D1D60" w:rsidRDefault="0074751E" w:rsidP="008F28FA">
      <w:pPr>
        <w:spacing w:after="0" w:line="240" w:lineRule="auto"/>
        <w:jc w:val="both"/>
        <w:rPr>
          <w:rFonts w:ascii="Times New Roman" w:eastAsia="Arial" w:hAnsi="Times New Roman" w:cs="Times New Roman"/>
          <w:b/>
          <w:sz w:val="24"/>
          <w:szCs w:val="24"/>
        </w:rPr>
      </w:pPr>
      <w:r w:rsidRPr="001D1D60">
        <w:rPr>
          <w:rFonts w:ascii="Times New Roman" w:eastAsia="Arial" w:hAnsi="Times New Roman" w:cs="Times New Roman"/>
          <w:b/>
          <w:sz w:val="24"/>
          <w:szCs w:val="24"/>
        </w:rPr>
        <w:t>Conceptual</w:t>
      </w:r>
      <w:r w:rsidRPr="001D1D60">
        <w:rPr>
          <w:rFonts w:ascii="Times New Roman" w:eastAsia="Arial" w:hAnsi="Times New Roman" w:cs="Times New Roman"/>
          <w:sz w:val="24"/>
          <w:szCs w:val="24"/>
        </w:rPr>
        <w:t xml:space="preserve"> </w:t>
      </w:r>
      <w:r w:rsidRPr="001D1D60">
        <w:rPr>
          <w:rFonts w:ascii="Times New Roman" w:eastAsia="Arial" w:hAnsi="Times New Roman" w:cs="Times New Roman"/>
          <w:b/>
          <w:sz w:val="24"/>
          <w:szCs w:val="24"/>
        </w:rPr>
        <w:t>Framework</w:t>
      </w:r>
    </w:p>
    <w:p w14:paraId="625BDE84" w14:textId="3B58DDB2" w:rsidR="00683CEA" w:rsidRPr="001D1D60" w:rsidRDefault="00683CEA" w:rsidP="008F28FA">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This research is based on the frameworks of </w:t>
      </w:r>
      <w:proofErr w:type="spellStart"/>
      <w:r w:rsidRPr="001D1D60">
        <w:rPr>
          <w:rFonts w:ascii="Times New Roman" w:eastAsia="Arial" w:hAnsi="Times New Roman" w:cs="Times New Roman"/>
          <w:sz w:val="24"/>
          <w:szCs w:val="24"/>
        </w:rPr>
        <w:t>Behavioral</w:t>
      </w:r>
      <w:proofErr w:type="spellEnd"/>
      <w:r w:rsidRPr="001D1D60">
        <w:rPr>
          <w:rFonts w:ascii="Times New Roman" w:eastAsia="Arial" w:hAnsi="Times New Roman" w:cs="Times New Roman"/>
          <w:sz w:val="24"/>
          <w:szCs w:val="24"/>
        </w:rPr>
        <w:t xml:space="preserve"> Theory, Psychodynamic Theory, Cognitive Theory, and Humanistic Theory for data analysis and collection. </w:t>
      </w:r>
      <w:proofErr w:type="spellStart"/>
      <w:r w:rsidRPr="001D1D60">
        <w:rPr>
          <w:rFonts w:ascii="Times New Roman" w:eastAsia="Arial" w:hAnsi="Times New Roman" w:cs="Times New Roman"/>
          <w:sz w:val="24"/>
          <w:szCs w:val="24"/>
        </w:rPr>
        <w:t>Behavioral</w:t>
      </w:r>
      <w:proofErr w:type="spellEnd"/>
      <w:r w:rsidRPr="001D1D60">
        <w:rPr>
          <w:rFonts w:ascii="Times New Roman" w:eastAsia="Arial" w:hAnsi="Times New Roman" w:cs="Times New Roman"/>
          <w:sz w:val="24"/>
          <w:szCs w:val="24"/>
        </w:rPr>
        <w:t xml:space="preserve"> theories suggest that individuals tend to exhibit problematic thoughts and </w:t>
      </w:r>
      <w:proofErr w:type="spellStart"/>
      <w:r w:rsidRPr="001D1D60">
        <w:rPr>
          <w:rFonts w:ascii="Times New Roman" w:eastAsia="Arial" w:hAnsi="Times New Roman" w:cs="Times New Roman"/>
          <w:sz w:val="24"/>
          <w:szCs w:val="24"/>
        </w:rPr>
        <w:t>behaviors</w:t>
      </w:r>
      <w:proofErr w:type="spellEnd"/>
      <w:r w:rsidRPr="001D1D60">
        <w:rPr>
          <w:rFonts w:ascii="Times New Roman" w:eastAsia="Arial" w:hAnsi="Times New Roman" w:cs="Times New Roman"/>
          <w:sz w:val="24"/>
          <w:szCs w:val="24"/>
        </w:rPr>
        <w:t xml:space="preserve"> when their surroundings facilitate such patterns. When an environment promotes or sustains these issues, they are likely to persist. </w:t>
      </w:r>
      <w:proofErr w:type="spellStart"/>
      <w:r w:rsidRPr="001D1D60">
        <w:rPr>
          <w:rFonts w:ascii="Times New Roman" w:eastAsia="Arial" w:hAnsi="Times New Roman" w:cs="Times New Roman"/>
          <w:sz w:val="24"/>
          <w:szCs w:val="24"/>
        </w:rPr>
        <w:t>Behavioral</w:t>
      </w:r>
      <w:proofErr w:type="spellEnd"/>
      <w:r w:rsidRPr="001D1D60">
        <w:rPr>
          <w:rFonts w:ascii="Times New Roman" w:eastAsia="Arial" w:hAnsi="Times New Roman" w:cs="Times New Roman"/>
          <w:sz w:val="24"/>
          <w:szCs w:val="24"/>
        </w:rPr>
        <w:t xml:space="preserve"> </w:t>
      </w:r>
      <w:proofErr w:type="spellStart"/>
      <w:r w:rsidRPr="001D1D60">
        <w:rPr>
          <w:rFonts w:ascii="Times New Roman" w:eastAsia="Arial" w:hAnsi="Times New Roman" w:cs="Times New Roman"/>
          <w:sz w:val="24"/>
          <w:szCs w:val="24"/>
        </w:rPr>
        <w:t>counselors</w:t>
      </w:r>
      <w:proofErr w:type="spellEnd"/>
      <w:r w:rsidRPr="001D1D60">
        <w:rPr>
          <w:rFonts w:ascii="Times New Roman" w:eastAsia="Arial" w:hAnsi="Times New Roman" w:cs="Times New Roman"/>
          <w:sz w:val="24"/>
          <w:szCs w:val="24"/>
        </w:rPr>
        <w:t xml:space="preserve"> assist clients in recognizing the reinforcements that uphold these detrimental thinking and acting patterns, guiding them to substitute these with more constructive reinforcements. </w:t>
      </w:r>
      <w:proofErr w:type="spellStart"/>
      <w:r w:rsidRPr="001D1D60">
        <w:rPr>
          <w:rFonts w:ascii="Times New Roman" w:eastAsia="Arial" w:hAnsi="Times New Roman" w:cs="Times New Roman"/>
          <w:sz w:val="24"/>
          <w:szCs w:val="24"/>
        </w:rPr>
        <w:t>Behavior</w:t>
      </w:r>
      <w:proofErr w:type="spellEnd"/>
      <w:r w:rsidRPr="001D1D60">
        <w:rPr>
          <w:rFonts w:ascii="Times New Roman" w:eastAsia="Arial" w:hAnsi="Times New Roman" w:cs="Times New Roman"/>
          <w:sz w:val="24"/>
          <w:szCs w:val="24"/>
        </w:rPr>
        <w:t xml:space="preserve"> is shaped by life experiences rather than the unconscious mind, emphasizing that learning occurs through interactions with the environment. This methodology focuses on conditioning and is oriented towards the present.</w:t>
      </w:r>
    </w:p>
    <w:p w14:paraId="65A9BDBC" w14:textId="77777777" w:rsidR="00AD1A3F" w:rsidRPr="001D1D60" w:rsidRDefault="00683CEA" w:rsidP="008F28FA">
      <w:pPr>
        <w:spacing w:after="0" w:line="240" w:lineRule="auto"/>
        <w:ind w:firstLine="720"/>
        <w:jc w:val="both"/>
        <w:rPr>
          <w:rFonts w:ascii="Times New Roman" w:eastAsia="Arial" w:hAnsi="Times New Roman" w:cs="Times New Roman"/>
          <w:sz w:val="24"/>
          <w:szCs w:val="24"/>
        </w:rPr>
        <w:sectPr w:rsidR="00AD1A3F" w:rsidRPr="001D1D60" w:rsidSect="005617B2">
          <w:type w:val="continuous"/>
          <w:pgSz w:w="11906" w:h="16838" w:code="9"/>
          <w:pgMar w:top="1440" w:right="1440" w:bottom="1440" w:left="1440" w:header="850" w:footer="708" w:gutter="0"/>
          <w:pgNumType w:start="162"/>
          <w:cols w:space="720"/>
          <w:docGrid w:linePitch="299"/>
        </w:sectPr>
      </w:pPr>
      <w:r w:rsidRPr="001D1D60">
        <w:rPr>
          <w:rFonts w:ascii="Times New Roman" w:eastAsia="Arial" w:hAnsi="Times New Roman" w:cs="Times New Roman"/>
          <w:sz w:val="24"/>
          <w:szCs w:val="24"/>
        </w:rPr>
        <w:t xml:space="preserve">Conversely, the psychodynamic theory, developed by Sigmund Freud (1856-1939) and his successors, seeks to elucidate the roots of human </w:t>
      </w:r>
      <w:proofErr w:type="spellStart"/>
      <w:r w:rsidRPr="001D1D60">
        <w:rPr>
          <w:rFonts w:ascii="Times New Roman" w:eastAsia="Arial" w:hAnsi="Times New Roman" w:cs="Times New Roman"/>
          <w:sz w:val="24"/>
          <w:szCs w:val="24"/>
        </w:rPr>
        <w:t>behavior</w:t>
      </w:r>
      <w:proofErr w:type="spellEnd"/>
      <w:r w:rsidRPr="001D1D60">
        <w:rPr>
          <w:rFonts w:ascii="Times New Roman" w:eastAsia="Arial" w:hAnsi="Times New Roman" w:cs="Times New Roman"/>
          <w:sz w:val="24"/>
          <w:szCs w:val="24"/>
        </w:rPr>
        <w:t xml:space="preserve">. This approach encompasses various psychological theories that emphasize the interplay of internal drives and forces, particularly those residing in the unconscious, as well as the interactions among different components of personality. In contrast, cognitive theories propose that individuals encounter psychological and emotional challenges when their thought processes diverge from reality. </w:t>
      </w:r>
    </w:p>
    <w:p w14:paraId="79744AF0" w14:textId="77777777" w:rsidR="00683CEA" w:rsidRPr="001D1D60" w:rsidRDefault="00683CEA" w:rsidP="008F28FA">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lastRenderedPageBreak/>
        <w:t>Such distorted or "faulty" thinking, when applied to problem-solving, inevitably leads to ineffective solutions. Issues arise when these distorted thought patterns shape our understanding of external events. In essence, our actions are not solely dictated by the actual circumstances in our environment; rather, they are significantly influenced by our perceptions and interpretations of those circumstances.</w:t>
      </w:r>
    </w:p>
    <w:p w14:paraId="7D6BC2FC" w14:textId="335BB24D" w:rsidR="006B0206" w:rsidRPr="001D1D60" w:rsidRDefault="00421252" w:rsidP="008F28FA">
      <w:pPr>
        <w:spacing w:after="20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Humanistic theory represents a mental health framework that underscores the significance of embracing one's authentic self to achieve a fulfilling life. It is founded on the notion that everyone possesses a distinct perspective on the world, which can influence their decisions and </w:t>
      </w:r>
      <w:proofErr w:type="spellStart"/>
      <w:r w:rsidRPr="001D1D60">
        <w:rPr>
          <w:rFonts w:ascii="Times New Roman" w:eastAsia="Arial" w:hAnsi="Times New Roman" w:cs="Times New Roman"/>
          <w:sz w:val="24"/>
          <w:szCs w:val="24"/>
        </w:rPr>
        <w:t>behaviors</w:t>
      </w:r>
      <w:proofErr w:type="spellEnd"/>
      <w:r w:rsidRPr="001D1D60">
        <w:rPr>
          <w:rFonts w:ascii="Times New Roman" w:eastAsia="Arial" w:hAnsi="Times New Roman" w:cs="Times New Roman"/>
          <w:sz w:val="24"/>
          <w:szCs w:val="24"/>
        </w:rPr>
        <w:t xml:space="preserve">. Central to humanistic therapy is the belief that individuals are </w:t>
      </w:r>
      <w:r w:rsidRPr="001D1D60">
        <w:rPr>
          <w:rFonts w:ascii="Times New Roman" w:eastAsia="Arial" w:hAnsi="Times New Roman" w:cs="Times New Roman"/>
          <w:sz w:val="24"/>
          <w:szCs w:val="24"/>
        </w:rPr>
        <w:lastRenderedPageBreak/>
        <w:t xml:space="preserve">inherently good and capable of making sound choices for themselves. This therapeutic approach encourages a deeper understanding of one's worldview and fosters genuine self-acceptance. A key aspect of this process is cultivating unconditional positive regard for both oneself and others. When individuals perceive that they must conform to certain </w:t>
      </w:r>
      <w:proofErr w:type="spellStart"/>
      <w:r w:rsidRPr="001D1D60">
        <w:rPr>
          <w:rFonts w:ascii="Times New Roman" w:eastAsia="Arial" w:hAnsi="Times New Roman" w:cs="Times New Roman"/>
          <w:sz w:val="24"/>
          <w:szCs w:val="24"/>
        </w:rPr>
        <w:t>behaviors</w:t>
      </w:r>
      <w:proofErr w:type="spellEnd"/>
      <w:r w:rsidRPr="001D1D60">
        <w:rPr>
          <w:rFonts w:ascii="Times New Roman" w:eastAsia="Arial" w:hAnsi="Times New Roman" w:cs="Times New Roman"/>
          <w:sz w:val="24"/>
          <w:szCs w:val="24"/>
        </w:rPr>
        <w:t xml:space="preserve"> to earn respect from others, they may succumb to feelings of inadequacy. Such feelings of worthlessness can adversely affect one's self-perception and outlook on the surrounding world. The foundational tenets of humanistic therapy assert that an individual's self-view and perception of their environment significantly shape their thoughts and actions.</w:t>
      </w:r>
    </w:p>
    <w:p w14:paraId="2A2429AC" w14:textId="5FD414A1" w:rsidR="006B0206" w:rsidRPr="001D1D60" w:rsidRDefault="00044B2E" w:rsidP="008F28FA">
      <w:pPr>
        <w:spacing w:after="200" w:line="240" w:lineRule="auto"/>
        <w:ind w:firstLine="720"/>
        <w:jc w:val="both"/>
        <w:rPr>
          <w:rFonts w:ascii="Times New Roman" w:eastAsia="Arial" w:hAnsi="Times New Roman" w:cs="Times New Roman"/>
          <w:sz w:val="24"/>
          <w:szCs w:val="24"/>
        </w:rPr>
      </w:pPr>
      <w:r w:rsidRPr="001D1D60">
        <w:rPr>
          <w:rFonts w:ascii="Times New Roman" w:hAnsi="Times New Roman" w:cs="Times New Roman"/>
          <w:noProof/>
          <w:sz w:val="24"/>
          <w:szCs w:val="24"/>
          <w:lang w:val="en-US" w:eastAsia="en-US"/>
        </w:rPr>
        <w:drawing>
          <wp:inline distT="0" distB="0" distL="0" distR="0" wp14:anchorId="2FA01055" wp14:editId="760E0CBF">
            <wp:extent cx="4541520" cy="25984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4571721" cy="2615699"/>
                    </a:xfrm>
                    <a:prstGeom prst="rect">
                      <a:avLst/>
                    </a:prstGeom>
                    <a:ln/>
                  </pic:spPr>
                </pic:pic>
              </a:graphicData>
            </a:graphic>
          </wp:inline>
        </w:drawing>
      </w:r>
    </w:p>
    <w:p w14:paraId="043E2777" w14:textId="77777777" w:rsidR="007C724B" w:rsidRPr="001D1D60" w:rsidRDefault="007C724B" w:rsidP="008F28FA">
      <w:pPr>
        <w:spacing w:after="200" w:line="240" w:lineRule="auto"/>
        <w:jc w:val="both"/>
        <w:rPr>
          <w:rFonts w:ascii="Times New Roman" w:eastAsia="Arial" w:hAnsi="Times New Roman" w:cs="Times New Roman"/>
          <w:b/>
          <w:sz w:val="24"/>
          <w:szCs w:val="24"/>
        </w:rPr>
        <w:sectPr w:rsidR="007C724B" w:rsidRPr="001D1D60" w:rsidSect="005617B2">
          <w:type w:val="continuous"/>
          <w:pgSz w:w="11906" w:h="16838" w:code="9"/>
          <w:pgMar w:top="1440" w:right="1440" w:bottom="1440" w:left="1440" w:header="708" w:footer="708" w:gutter="0"/>
          <w:pgNumType w:start="163"/>
          <w:cols w:space="720"/>
          <w:docGrid w:linePitch="299"/>
        </w:sectPr>
      </w:pPr>
    </w:p>
    <w:p w14:paraId="16D11DD3" w14:textId="77777777" w:rsidR="006B0206" w:rsidRPr="00671137" w:rsidRDefault="0074751E" w:rsidP="008F28FA">
      <w:pPr>
        <w:spacing w:after="200" w:line="240" w:lineRule="auto"/>
        <w:jc w:val="center"/>
        <w:rPr>
          <w:rFonts w:ascii="Times New Roman" w:eastAsia="Arial" w:hAnsi="Times New Roman" w:cs="Times New Roman"/>
          <w:bCs/>
          <w:sz w:val="24"/>
          <w:szCs w:val="24"/>
        </w:rPr>
      </w:pPr>
      <w:r w:rsidRPr="00671137">
        <w:rPr>
          <w:rFonts w:ascii="Times New Roman" w:eastAsia="Arial" w:hAnsi="Times New Roman" w:cs="Times New Roman"/>
          <w:bCs/>
          <w:sz w:val="24"/>
          <w:szCs w:val="24"/>
        </w:rPr>
        <w:lastRenderedPageBreak/>
        <w:t>Figure 1: Conceptual Framework</w:t>
      </w:r>
    </w:p>
    <w:p w14:paraId="02D7F4F0" w14:textId="4676704D" w:rsidR="004A39F6" w:rsidRPr="001D1D60" w:rsidRDefault="0074751E" w:rsidP="008F28FA">
      <w:pPr>
        <w:spacing w:after="20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As shown in Figure 1, the framework emphasizes that the level of mental health dimensions of the students specifically emotional, social, cognitive, and meaning and purpose dimensions, are viewed from the perspectives of </w:t>
      </w:r>
      <w:proofErr w:type="spellStart"/>
      <w:r w:rsidRPr="001D1D60">
        <w:rPr>
          <w:rFonts w:ascii="Times New Roman" w:eastAsia="Arial" w:hAnsi="Times New Roman" w:cs="Times New Roman"/>
          <w:sz w:val="24"/>
          <w:szCs w:val="24"/>
        </w:rPr>
        <w:t>Behavioral</w:t>
      </w:r>
      <w:proofErr w:type="spellEnd"/>
      <w:r w:rsidRPr="001D1D60">
        <w:rPr>
          <w:rFonts w:ascii="Times New Roman" w:eastAsia="Arial" w:hAnsi="Times New Roman" w:cs="Times New Roman"/>
          <w:sz w:val="24"/>
          <w:szCs w:val="24"/>
        </w:rPr>
        <w:t xml:space="preserve"> Theory, Psychodynamic Theory, Cognitive Theory, and Humanistic Theory </w:t>
      </w:r>
      <w:r w:rsidR="00421252" w:rsidRPr="001D1D60">
        <w:rPr>
          <w:rFonts w:ascii="Times New Roman" w:eastAsia="Arial" w:hAnsi="Times New Roman" w:cs="Times New Roman"/>
          <w:sz w:val="24"/>
          <w:szCs w:val="24"/>
        </w:rPr>
        <w:t>to</w:t>
      </w:r>
      <w:r w:rsidRPr="001D1D60">
        <w:rPr>
          <w:rFonts w:ascii="Times New Roman" w:eastAsia="Arial" w:hAnsi="Times New Roman" w:cs="Times New Roman"/>
          <w:sz w:val="24"/>
          <w:szCs w:val="24"/>
        </w:rPr>
        <w:t xml:space="preserve"> determine their mental health status.</w:t>
      </w:r>
    </w:p>
    <w:p w14:paraId="2151EAB2" w14:textId="19348E7D" w:rsidR="006B0206" w:rsidRPr="001D1D60" w:rsidRDefault="00044B2E" w:rsidP="008F28FA">
      <w:pPr>
        <w:spacing w:after="0" w:line="240" w:lineRule="auto"/>
        <w:jc w:val="both"/>
        <w:rPr>
          <w:rFonts w:ascii="Times New Roman" w:eastAsia="Arial" w:hAnsi="Times New Roman" w:cs="Times New Roman"/>
          <w:b/>
          <w:sz w:val="24"/>
          <w:szCs w:val="24"/>
        </w:rPr>
      </w:pPr>
      <w:r w:rsidRPr="001D1D60">
        <w:rPr>
          <w:rFonts w:ascii="Times New Roman" w:eastAsia="Arial" w:hAnsi="Times New Roman" w:cs="Times New Roman"/>
          <w:b/>
          <w:sz w:val="24"/>
          <w:szCs w:val="24"/>
        </w:rPr>
        <w:t>METHODOLOGY</w:t>
      </w:r>
    </w:p>
    <w:p w14:paraId="5EA56CDA" w14:textId="77777777" w:rsidR="004A6C37" w:rsidRPr="001D1D60" w:rsidRDefault="004A6C37" w:rsidP="008F28FA">
      <w:pPr>
        <w:pBdr>
          <w:top w:val="nil"/>
          <w:left w:val="nil"/>
          <w:bottom w:val="nil"/>
          <w:right w:val="nil"/>
          <w:between w:val="nil"/>
        </w:pBd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This research utilized a mixed-methods approach, integrating both qualitative and quantitative methodologies. By combining elements from these two research paradigms, the study aimed to gain a deeper understanding of the mental health status of students at Bataan Peninsula State University, focusing on aspects such as emotional resources, cognitive capabilities, social skills, and the sense of meaning and purpose. The findings regarding students' mental health served as a foundation for developing mental health services tailored to their needs. The study employed a convergent parallel or concurrent triangulation design, which facilitated the simultaneous gathering of both quantitative and qualitative data. This design was chosen to achieve a more holistic understanding of the issues at hand. </w:t>
      </w:r>
    </w:p>
    <w:p w14:paraId="3FBA0BF5" w14:textId="77777777" w:rsidR="007C724B" w:rsidRPr="001D1D60" w:rsidRDefault="007C724B" w:rsidP="008F28FA">
      <w:pPr>
        <w:pBdr>
          <w:top w:val="nil"/>
          <w:left w:val="nil"/>
          <w:bottom w:val="nil"/>
          <w:right w:val="nil"/>
          <w:between w:val="nil"/>
        </w:pBdr>
        <w:spacing w:before="280" w:after="200" w:line="240" w:lineRule="auto"/>
        <w:ind w:firstLine="720"/>
        <w:jc w:val="both"/>
        <w:rPr>
          <w:rFonts w:ascii="Times New Roman" w:eastAsia="Arial" w:hAnsi="Times New Roman" w:cs="Times New Roman"/>
          <w:sz w:val="24"/>
          <w:szCs w:val="24"/>
        </w:rPr>
        <w:sectPr w:rsidR="007C724B" w:rsidRPr="001D1D60" w:rsidSect="00E30631">
          <w:type w:val="continuous"/>
          <w:pgSz w:w="11906" w:h="16838" w:code="9"/>
          <w:pgMar w:top="1440" w:right="1440" w:bottom="1440" w:left="1440" w:header="708" w:footer="708" w:gutter="0"/>
          <w:pgNumType w:start="1"/>
          <w:cols w:space="720"/>
          <w:docGrid w:linePitch="299"/>
        </w:sectPr>
      </w:pPr>
    </w:p>
    <w:p w14:paraId="0B4DDE43" w14:textId="77777777" w:rsidR="006B0206" w:rsidRPr="001D1D60" w:rsidRDefault="004A6C37" w:rsidP="008F28FA">
      <w:pPr>
        <w:pBdr>
          <w:top w:val="nil"/>
          <w:left w:val="nil"/>
          <w:bottom w:val="nil"/>
          <w:right w:val="nil"/>
          <w:between w:val="nil"/>
        </w:pBd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lastRenderedPageBreak/>
        <w:t xml:space="preserve">The researchers conducted surveys to gather information on various conditions affecting the participants and organized focus group discussions to further explore the same topic. Following the survey and interviews, the researchers independently </w:t>
      </w:r>
      <w:proofErr w:type="spellStart"/>
      <w:r w:rsidRPr="001D1D60">
        <w:rPr>
          <w:rFonts w:ascii="Times New Roman" w:eastAsia="Arial" w:hAnsi="Times New Roman" w:cs="Times New Roman"/>
          <w:sz w:val="24"/>
          <w:szCs w:val="24"/>
        </w:rPr>
        <w:t>analyzed</w:t>
      </w:r>
      <w:proofErr w:type="spellEnd"/>
      <w:r w:rsidRPr="001D1D60">
        <w:rPr>
          <w:rFonts w:ascii="Times New Roman" w:eastAsia="Arial" w:hAnsi="Times New Roman" w:cs="Times New Roman"/>
          <w:sz w:val="24"/>
          <w:szCs w:val="24"/>
        </w:rPr>
        <w:t xml:space="preserve"> the data from both the survey and the focus group discussions, subsequently merging the findings to determine any potential convergence of insights related to the mental health services at BPSU and their current effectiveness. </w:t>
      </w:r>
      <w:r w:rsidR="0074751E" w:rsidRPr="001D1D60">
        <w:rPr>
          <w:rFonts w:ascii="Times New Roman" w:eastAsia="Arial" w:hAnsi="Times New Roman" w:cs="Times New Roman"/>
          <w:sz w:val="24"/>
          <w:szCs w:val="24"/>
        </w:rPr>
        <w:t xml:space="preserve">The quota sampling technique was used to determine the sample size of student respondents for this study. Specifically, a set of criteria will be used </w:t>
      </w:r>
      <w:r w:rsidR="00421252" w:rsidRPr="001D1D60">
        <w:rPr>
          <w:rFonts w:ascii="Times New Roman" w:eastAsia="Arial" w:hAnsi="Times New Roman" w:cs="Times New Roman"/>
          <w:sz w:val="24"/>
          <w:szCs w:val="24"/>
        </w:rPr>
        <w:t>to</w:t>
      </w:r>
      <w:r w:rsidR="0074751E" w:rsidRPr="001D1D60">
        <w:rPr>
          <w:rFonts w:ascii="Times New Roman" w:eastAsia="Arial" w:hAnsi="Times New Roman" w:cs="Times New Roman"/>
          <w:sz w:val="24"/>
          <w:szCs w:val="24"/>
        </w:rPr>
        <w:t xml:space="preserve"> determine the study participants. The respondents are the students of BPSU on all campuses. A total of two thousand eight hundred students were chosen from different campuses. </w:t>
      </w:r>
    </w:p>
    <w:p w14:paraId="1884913C" w14:textId="1C2A8C30" w:rsidR="007C724B" w:rsidRPr="001D1D60" w:rsidRDefault="0074751E" w:rsidP="008F28FA">
      <w:pPr>
        <w:pBdr>
          <w:top w:val="nil"/>
          <w:left w:val="nil"/>
          <w:bottom w:val="nil"/>
          <w:right w:val="nil"/>
          <w:between w:val="nil"/>
        </w:pBdr>
        <w:spacing w:after="0" w:line="240" w:lineRule="auto"/>
        <w:ind w:firstLine="720"/>
        <w:jc w:val="both"/>
        <w:rPr>
          <w:rFonts w:ascii="Times New Roman" w:eastAsia="Arial" w:hAnsi="Times New Roman" w:cs="Times New Roman"/>
          <w:sz w:val="24"/>
          <w:szCs w:val="24"/>
        </w:rPr>
        <w:sectPr w:rsidR="007C724B" w:rsidRPr="001D1D60" w:rsidSect="005617B2">
          <w:type w:val="continuous"/>
          <w:pgSz w:w="11906" w:h="16838" w:code="9"/>
          <w:pgMar w:top="1440" w:right="1440" w:bottom="1440" w:left="1440" w:header="708" w:footer="708" w:gutter="0"/>
          <w:pgNumType w:start="164"/>
          <w:cols w:space="720"/>
          <w:docGrid w:linePitch="299"/>
        </w:sectPr>
      </w:pPr>
      <w:r w:rsidRPr="001D1D60">
        <w:rPr>
          <w:rFonts w:ascii="Times New Roman" w:eastAsia="Arial" w:hAnsi="Times New Roman" w:cs="Times New Roman"/>
          <w:sz w:val="24"/>
          <w:szCs w:val="24"/>
        </w:rPr>
        <w:lastRenderedPageBreak/>
        <w:t>The researchers utilized data collection regarding sex, age, campus, program, year level, and Mental Health Survey to determine the status of mental health of the college students in the areas of emotional, cognitive, social</w:t>
      </w:r>
      <w:r w:rsidR="00421252" w:rsidRPr="001D1D60">
        <w:rPr>
          <w:rFonts w:ascii="Times New Roman" w:eastAsia="Arial" w:hAnsi="Times New Roman" w:cs="Times New Roman"/>
          <w:sz w:val="24"/>
          <w:szCs w:val="24"/>
        </w:rPr>
        <w:t>,</w:t>
      </w:r>
      <w:r w:rsidRPr="001D1D60">
        <w:rPr>
          <w:rFonts w:ascii="Times New Roman" w:eastAsia="Arial" w:hAnsi="Times New Roman" w:cs="Times New Roman"/>
          <w:sz w:val="24"/>
          <w:szCs w:val="24"/>
        </w:rPr>
        <w:t xml:space="preserve"> and meaning and purpose. The survey was composed of two parts. The first part was informed consent, information about the objectives of the survey, and the profile of the respondents. The second part was a </w:t>
      </w:r>
      <w:r w:rsidR="00421252" w:rsidRPr="001D1D60">
        <w:rPr>
          <w:rFonts w:ascii="Times New Roman" w:eastAsia="Arial" w:hAnsi="Times New Roman" w:cs="Times New Roman"/>
          <w:sz w:val="24"/>
          <w:szCs w:val="24"/>
        </w:rPr>
        <w:t>20-item</w:t>
      </w:r>
      <w:r w:rsidRPr="001D1D60">
        <w:rPr>
          <w:rFonts w:ascii="Times New Roman" w:eastAsia="Arial" w:hAnsi="Times New Roman" w:cs="Times New Roman"/>
          <w:sz w:val="24"/>
          <w:szCs w:val="24"/>
        </w:rPr>
        <w:t xml:space="preserve"> assessment checklist with five items for each dimension. The Mental Health Survey is described using the five-point scale which was interpreted as follows:</w:t>
      </w:r>
    </w:p>
    <w:tbl>
      <w:tblPr>
        <w:tblStyle w:val="TableGrid"/>
        <w:tblpPr w:leftFromText="180" w:rightFromText="180" w:vertAnchor="text" w:horzAnchor="page" w:tblpX="2483" w:tblpY="102"/>
        <w:tblW w:w="0" w:type="auto"/>
        <w:tblLook w:val="04A0" w:firstRow="1" w:lastRow="0" w:firstColumn="1" w:lastColumn="0" w:noHBand="0" w:noVBand="1"/>
      </w:tblPr>
      <w:tblGrid>
        <w:gridCol w:w="3268"/>
        <w:gridCol w:w="3821"/>
      </w:tblGrid>
      <w:tr w:rsidR="005C0E08" w:rsidRPr="001D1D60" w14:paraId="7FA667A3" w14:textId="77777777" w:rsidTr="001B7870">
        <w:trPr>
          <w:trHeight w:val="338"/>
        </w:trPr>
        <w:tc>
          <w:tcPr>
            <w:tcW w:w="3268" w:type="dxa"/>
          </w:tcPr>
          <w:p w14:paraId="5C8B3B34" w14:textId="77777777" w:rsidR="005C0E08" w:rsidRPr="001D1D60" w:rsidRDefault="005C0E08" w:rsidP="008F28FA">
            <w:pPr>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t>Scale of Means</w:t>
            </w:r>
          </w:p>
        </w:tc>
        <w:tc>
          <w:tcPr>
            <w:tcW w:w="3821" w:type="dxa"/>
          </w:tcPr>
          <w:p w14:paraId="646B3393" w14:textId="77777777" w:rsidR="005C0E08" w:rsidRPr="001D1D60" w:rsidRDefault="005C0E08" w:rsidP="008F28FA">
            <w:pPr>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t>Descriptive Equivalent</w:t>
            </w:r>
          </w:p>
        </w:tc>
      </w:tr>
      <w:tr w:rsidR="005C0E08" w:rsidRPr="001D1D60" w14:paraId="0E9AF2EF" w14:textId="77777777" w:rsidTr="001B7870">
        <w:trPr>
          <w:trHeight w:val="349"/>
        </w:trPr>
        <w:tc>
          <w:tcPr>
            <w:tcW w:w="3268" w:type="dxa"/>
          </w:tcPr>
          <w:p w14:paraId="2DE2E53B" w14:textId="77777777" w:rsidR="005C0E08" w:rsidRPr="001D1D60" w:rsidRDefault="005C0E08" w:rsidP="008F28FA">
            <w:pPr>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4</w:t>
            </w:r>
          </w:p>
        </w:tc>
        <w:tc>
          <w:tcPr>
            <w:tcW w:w="3821" w:type="dxa"/>
          </w:tcPr>
          <w:p w14:paraId="7480DC93" w14:textId="77777777" w:rsidR="005C0E08" w:rsidRPr="001D1D60" w:rsidRDefault="005C0E08" w:rsidP="008F28FA">
            <w:pPr>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Strongly Agree</w:t>
            </w:r>
          </w:p>
        </w:tc>
      </w:tr>
      <w:tr w:rsidR="005C0E08" w:rsidRPr="001D1D60" w14:paraId="79241795" w14:textId="77777777" w:rsidTr="001B7870">
        <w:trPr>
          <w:trHeight w:val="338"/>
        </w:trPr>
        <w:tc>
          <w:tcPr>
            <w:tcW w:w="3268" w:type="dxa"/>
          </w:tcPr>
          <w:p w14:paraId="6966744B" w14:textId="77777777" w:rsidR="005C0E08" w:rsidRPr="001D1D60" w:rsidRDefault="005C0E08" w:rsidP="008F28FA">
            <w:pPr>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3</w:t>
            </w:r>
          </w:p>
        </w:tc>
        <w:tc>
          <w:tcPr>
            <w:tcW w:w="3821" w:type="dxa"/>
          </w:tcPr>
          <w:p w14:paraId="1A88474D" w14:textId="77777777" w:rsidR="005C0E08" w:rsidRPr="001D1D60" w:rsidRDefault="005C0E08" w:rsidP="008F28FA">
            <w:pPr>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Agree</w:t>
            </w:r>
          </w:p>
        </w:tc>
      </w:tr>
      <w:tr w:rsidR="005C0E08" w:rsidRPr="001D1D60" w14:paraId="4F7B86E1" w14:textId="77777777" w:rsidTr="001B7870">
        <w:trPr>
          <w:trHeight w:val="349"/>
        </w:trPr>
        <w:tc>
          <w:tcPr>
            <w:tcW w:w="3268" w:type="dxa"/>
          </w:tcPr>
          <w:p w14:paraId="78A99B52" w14:textId="77777777" w:rsidR="005C0E08" w:rsidRPr="001D1D60" w:rsidRDefault="005C0E08" w:rsidP="008F28FA">
            <w:pPr>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2</w:t>
            </w:r>
          </w:p>
        </w:tc>
        <w:tc>
          <w:tcPr>
            <w:tcW w:w="3821" w:type="dxa"/>
          </w:tcPr>
          <w:p w14:paraId="1DB8A415" w14:textId="77777777" w:rsidR="005C0E08" w:rsidRPr="001D1D60" w:rsidRDefault="005C0E08" w:rsidP="008F28FA">
            <w:pPr>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Disagree</w:t>
            </w:r>
          </w:p>
        </w:tc>
      </w:tr>
      <w:tr w:rsidR="005C0E08" w:rsidRPr="001D1D60" w14:paraId="70A03AE0" w14:textId="77777777" w:rsidTr="001B7870">
        <w:trPr>
          <w:trHeight w:val="338"/>
        </w:trPr>
        <w:tc>
          <w:tcPr>
            <w:tcW w:w="3268" w:type="dxa"/>
          </w:tcPr>
          <w:p w14:paraId="50F249FE" w14:textId="77777777" w:rsidR="005C0E08" w:rsidRPr="001D1D60" w:rsidRDefault="005C0E08" w:rsidP="008F28FA">
            <w:pPr>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1</w:t>
            </w:r>
          </w:p>
        </w:tc>
        <w:tc>
          <w:tcPr>
            <w:tcW w:w="3821" w:type="dxa"/>
          </w:tcPr>
          <w:p w14:paraId="7A0D7075" w14:textId="77777777" w:rsidR="005C0E08" w:rsidRPr="001D1D60" w:rsidRDefault="005C0E08" w:rsidP="008F28FA">
            <w:pPr>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Strongly Disagree</w:t>
            </w:r>
          </w:p>
        </w:tc>
      </w:tr>
    </w:tbl>
    <w:p w14:paraId="3C1DAD95" w14:textId="77777777" w:rsidR="007C724B" w:rsidRPr="001D1D60" w:rsidRDefault="007C724B" w:rsidP="008F28FA">
      <w:pPr>
        <w:pBdr>
          <w:top w:val="nil"/>
          <w:left w:val="nil"/>
          <w:bottom w:val="nil"/>
          <w:right w:val="nil"/>
          <w:between w:val="nil"/>
        </w:pBdr>
        <w:spacing w:before="280" w:after="200" w:line="240" w:lineRule="auto"/>
        <w:jc w:val="both"/>
        <w:rPr>
          <w:rFonts w:ascii="Times New Roman" w:eastAsia="Arial" w:hAnsi="Times New Roman" w:cs="Times New Roman"/>
          <w:sz w:val="24"/>
          <w:szCs w:val="24"/>
        </w:rPr>
        <w:sectPr w:rsidR="007C724B" w:rsidRPr="001D1D60" w:rsidSect="00E30631">
          <w:type w:val="continuous"/>
          <w:pgSz w:w="11906" w:h="16838" w:code="9"/>
          <w:pgMar w:top="1440" w:right="1440" w:bottom="1440" w:left="1440" w:header="708" w:footer="708" w:gutter="0"/>
          <w:pgNumType w:start="1"/>
          <w:cols w:space="720"/>
          <w:docGrid w:linePitch="299"/>
        </w:sectPr>
      </w:pPr>
    </w:p>
    <w:p w14:paraId="76A4AE66" w14:textId="77777777" w:rsidR="005A7E9F" w:rsidRPr="001D1D60" w:rsidRDefault="005A7E9F" w:rsidP="008F28FA">
      <w:pPr>
        <w:pBdr>
          <w:top w:val="nil"/>
          <w:left w:val="nil"/>
          <w:bottom w:val="nil"/>
          <w:right w:val="nil"/>
          <w:between w:val="nil"/>
        </w:pBdr>
        <w:spacing w:before="280" w:after="200" w:line="240" w:lineRule="auto"/>
        <w:jc w:val="both"/>
        <w:rPr>
          <w:rFonts w:ascii="Times New Roman" w:eastAsia="Arial" w:hAnsi="Times New Roman" w:cs="Times New Roman"/>
          <w:sz w:val="24"/>
          <w:szCs w:val="24"/>
        </w:rPr>
      </w:pPr>
    </w:p>
    <w:p w14:paraId="038F3DC6" w14:textId="77777777" w:rsidR="005C0E08" w:rsidRDefault="005C0E08" w:rsidP="008F28FA">
      <w:pPr>
        <w:pBdr>
          <w:top w:val="nil"/>
          <w:left w:val="nil"/>
          <w:bottom w:val="nil"/>
          <w:right w:val="nil"/>
          <w:between w:val="nil"/>
        </w:pBdr>
        <w:spacing w:before="280" w:after="200" w:line="240" w:lineRule="auto"/>
        <w:jc w:val="both"/>
        <w:rPr>
          <w:rFonts w:ascii="Times New Roman" w:eastAsia="Arial" w:hAnsi="Times New Roman" w:cs="Times New Roman"/>
          <w:sz w:val="24"/>
          <w:szCs w:val="24"/>
        </w:rPr>
      </w:pPr>
    </w:p>
    <w:p w14:paraId="6F4B386F" w14:textId="023D4511" w:rsidR="006B0206" w:rsidRPr="001D1D60" w:rsidRDefault="00421252" w:rsidP="008F28FA">
      <w:pPr>
        <w:pBdr>
          <w:top w:val="nil"/>
          <w:left w:val="nil"/>
          <w:bottom w:val="nil"/>
          <w:right w:val="nil"/>
          <w:between w:val="nil"/>
        </w:pBdr>
        <w:spacing w:before="280" w:after="200" w:line="240" w:lineRule="auto"/>
        <w:ind w:firstLine="720"/>
        <w:jc w:val="both"/>
        <w:rPr>
          <w:rFonts w:ascii="Times New Roman" w:eastAsia="Arial" w:hAnsi="Times New Roman" w:cs="Times New Roman"/>
          <w:b/>
          <w:sz w:val="24"/>
          <w:szCs w:val="24"/>
        </w:rPr>
      </w:pPr>
      <w:r w:rsidRPr="001D1D60">
        <w:rPr>
          <w:rFonts w:ascii="Times New Roman" w:eastAsia="Arial" w:hAnsi="Times New Roman" w:cs="Times New Roman"/>
          <w:sz w:val="24"/>
          <w:szCs w:val="24"/>
        </w:rPr>
        <w:t>A separate survey was employed to evaluate the current state of mental health services available at the university. Additionally, the researchers facilitated a focus group discussion with the participants to obtain further insights into their mental health conditions. The data collected from the Mental Health survey underwent statistical analysis, utilizing descriptive statistics including mean, standard deviation, and composite mean.</w:t>
      </w:r>
    </w:p>
    <w:p w14:paraId="33C10039" w14:textId="119D94B0" w:rsidR="006B0206" w:rsidRPr="001D1D60" w:rsidRDefault="00044B2E" w:rsidP="008F28FA">
      <w:pPr>
        <w:pBdr>
          <w:top w:val="nil"/>
          <w:left w:val="nil"/>
          <w:bottom w:val="nil"/>
          <w:right w:val="nil"/>
          <w:between w:val="nil"/>
        </w:pBdr>
        <w:spacing w:before="280" w:after="0" w:line="240" w:lineRule="auto"/>
        <w:jc w:val="both"/>
        <w:rPr>
          <w:rFonts w:ascii="Times New Roman" w:eastAsia="Arial" w:hAnsi="Times New Roman" w:cs="Times New Roman"/>
          <w:b/>
          <w:sz w:val="24"/>
          <w:szCs w:val="24"/>
        </w:rPr>
      </w:pPr>
      <w:r w:rsidRPr="001D1D60">
        <w:rPr>
          <w:rFonts w:ascii="Times New Roman" w:eastAsia="Arial" w:hAnsi="Times New Roman" w:cs="Times New Roman"/>
          <w:b/>
          <w:sz w:val="24"/>
          <w:szCs w:val="24"/>
        </w:rPr>
        <w:t>RESULTS AND DISCUSSION</w:t>
      </w:r>
    </w:p>
    <w:p w14:paraId="62670743" w14:textId="77777777" w:rsidR="001A2FFE" w:rsidRPr="001D1D60" w:rsidRDefault="004A6C37" w:rsidP="008F28FA">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The Results section delineates the findings derived from the analysis of data pertinent to the mental health status of BPSU students, serving as a foundation for the improvement of mental health services. To ensure a clear and thorough presentation of the findings, this section is organized into four distinct parts, each corresponding to the specific statements of the problem. Part 1 addresses the demographic profile of the students, including age, sex, </w:t>
      </w:r>
      <w:proofErr w:type="gramStart"/>
      <w:r w:rsidRPr="001D1D60">
        <w:rPr>
          <w:rFonts w:ascii="Times New Roman" w:eastAsia="Arial" w:hAnsi="Times New Roman" w:cs="Times New Roman"/>
          <w:sz w:val="24"/>
          <w:szCs w:val="24"/>
        </w:rPr>
        <w:t>gender</w:t>
      </w:r>
      <w:proofErr w:type="gramEnd"/>
      <w:r w:rsidRPr="001D1D60">
        <w:rPr>
          <w:rFonts w:ascii="Times New Roman" w:eastAsia="Arial" w:hAnsi="Times New Roman" w:cs="Times New Roman"/>
          <w:sz w:val="24"/>
          <w:szCs w:val="24"/>
        </w:rPr>
        <w:t xml:space="preserve"> identity </w:t>
      </w:r>
    </w:p>
    <w:p w14:paraId="3189D737" w14:textId="53C1B26B" w:rsidR="007C724B" w:rsidRPr="001B7870" w:rsidRDefault="004A6C37" w:rsidP="008F28FA">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SOGIE, birth order, number of siblings, religious affiliation, classification of residence, type of housing, parental marital status, enrolled academic program, and year level. Part 2 examines the current mental health status of students across the Emotional, Social, and Cognitive dimensions, as well as their sense of Meaning and Purpose. Part 3 evaluates the effectiveness of the Guidance and </w:t>
      </w:r>
      <w:proofErr w:type="spellStart"/>
      <w:r w:rsidRPr="001D1D60">
        <w:rPr>
          <w:rFonts w:ascii="Times New Roman" w:eastAsia="Arial" w:hAnsi="Times New Roman" w:cs="Times New Roman"/>
          <w:sz w:val="24"/>
          <w:szCs w:val="24"/>
        </w:rPr>
        <w:t>Counseling</w:t>
      </w:r>
      <w:proofErr w:type="spellEnd"/>
      <w:r w:rsidRPr="001D1D60">
        <w:rPr>
          <w:rFonts w:ascii="Times New Roman" w:eastAsia="Arial" w:hAnsi="Times New Roman" w:cs="Times New Roman"/>
          <w:sz w:val="24"/>
          <w:szCs w:val="24"/>
        </w:rPr>
        <w:t xml:space="preserve"> Services in implementing the Mental Health Program for students. Finally, Part 4 explores the correlation between the students' profiles and their current mental health status.</w:t>
      </w:r>
    </w:p>
    <w:p w14:paraId="2168F91F" w14:textId="3DCA79FF" w:rsidR="006E0F9E" w:rsidRPr="001D1D60" w:rsidRDefault="006E0F9E" w:rsidP="008F28FA">
      <w:pPr>
        <w:spacing w:after="0" w:line="240" w:lineRule="auto"/>
        <w:jc w:val="both"/>
        <w:rPr>
          <w:rFonts w:ascii="Times New Roman" w:eastAsia="Arial" w:hAnsi="Times New Roman" w:cs="Times New Roman"/>
          <w:sz w:val="24"/>
          <w:szCs w:val="24"/>
        </w:rPr>
      </w:pPr>
      <w:r w:rsidRPr="001D1D60">
        <w:rPr>
          <w:rFonts w:ascii="Times New Roman" w:eastAsia="Arial" w:hAnsi="Times New Roman" w:cs="Times New Roman"/>
          <w:b/>
          <w:sz w:val="24"/>
          <w:szCs w:val="24"/>
        </w:rPr>
        <w:t>Socio-Demographic Profile</w:t>
      </w:r>
    </w:p>
    <w:p w14:paraId="5C111BAD" w14:textId="4BB432E4" w:rsidR="00C05BDF" w:rsidRPr="001D1D60" w:rsidRDefault="00541085" w:rsidP="008F28FA">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M</w:t>
      </w:r>
      <w:r w:rsidR="00C05BDF" w:rsidRPr="001D1D60">
        <w:rPr>
          <w:rFonts w:ascii="Times New Roman" w:eastAsia="Arial" w:hAnsi="Times New Roman" w:cs="Times New Roman"/>
          <w:bCs/>
          <w:sz w:val="24"/>
          <w:szCs w:val="24"/>
        </w:rPr>
        <w:t>ost of the students were from 18 to 21 years of age. About 12% were 22 to 23 and about five percent (5%) were 24 years old and above. Inspection of the data reveals that the youngest of the students was 18 years of age while the oldest was 53 years old.  </w:t>
      </w:r>
    </w:p>
    <w:p w14:paraId="2AC27935" w14:textId="77777777" w:rsidR="00B9470E" w:rsidRPr="001D1D60" w:rsidRDefault="00B9470E" w:rsidP="008F28FA">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Majority or 62% were females while 38% were males. In terms of gender, the majority, or 88% were males or females while the other two percent (2%) identified themselves with </w:t>
      </w:r>
      <w:r w:rsidRPr="001D1D60">
        <w:rPr>
          <w:rFonts w:ascii="Times New Roman" w:eastAsia="Arial" w:hAnsi="Times New Roman" w:cs="Times New Roman"/>
          <w:sz w:val="24"/>
          <w:szCs w:val="24"/>
          <w:highlight w:val="white"/>
        </w:rPr>
        <w:t>sexual orientation, gender identity, and gender expression such as lesbian, gay, bisexual, transgender, and queer and/or questioning. </w:t>
      </w:r>
    </w:p>
    <w:p w14:paraId="07180096" w14:textId="3A47F193" w:rsidR="00CB5C26" w:rsidRPr="00541085" w:rsidRDefault="00B9470E" w:rsidP="008F28FA">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highlight w:val="white"/>
        </w:rPr>
        <w:t xml:space="preserve">Specifically, the majority or 84% of the males were straight males and 90% of the females were the same. As shown in the </w:t>
      </w:r>
      <w:proofErr w:type="spellStart"/>
      <w:r w:rsidRPr="001D1D60">
        <w:rPr>
          <w:rFonts w:ascii="Times New Roman" w:eastAsia="Arial" w:hAnsi="Times New Roman" w:cs="Times New Roman"/>
          <w:sz w:val="24"/>
          <w:szCs w:val="24"/>
          <w:highlight w:val="white"/>
        </w:rPr>
        <w:t>crosstabulation</w:t>
      </w:r>
      <w:proofErr w:type="spellEnd"/>
      <w:r w:rsidRPr="001D1D60">
        <w:rPr>
          <w:rFonts w:ascii="Times New Roman" w:eastAsia="Arial" w:hAnsi="Times New Roman" w:cs="Times New Roman"/>
          <w:sz w:val="24"/>
          <w:szCs w:val="24"/>
          <w:highlight w:val="white"/>
        </w:rPr>
        <w:t>, 14% of the males considered themselves gay, bisexual, questioning, and other sexual orientation. Also, of the 1,057 females, about 10% were bisexual, questioning, and of other orientations. </w:t>
      </w:r>
      <w:r w:rsidR="00541085">
        <w:rPr>
          <w:rFonts w:ascii="Times New Roman" w:eastAsia="Arial" w:hAnsi="Times New Roman" w:cs="Times New Roman"/>
          <w:sz w:val="24"/>
          <w:szCs w:val="24"/>
        </w:rPr>
        <w:t>T</w:t>
      </w:r>
      <w:r w:rsidR="00CB5C26" w:rsidRPr="001D1D60">
        <w:rPr>
          <w:rFonts w:ascii="Times New Roman" w:eastAsia="Arial" w:hAnsi="Times New Roman" w:cs="Times New Roman"/>
          <w:bCs/>
          <w:sz w:val="24"/>
          <w:szCs w:val="24"/>
        </w:rPr>
        <w:t xml:space="preserve">he respondents have varied birth orders. The top birth order being firstborn, 30%. This order was followed by being last-born (25%), and then middle-born (20%). Only six percent (6.0%) were an only child. </w:t>
      </w:r>
    </w:p>
    <w:p w14:paraId="725F595D" w14:textId="05BDD90E" w:rsidR="00CB5C26" w:rsidRPr="001D1D60" w:rsidRDefault="00541085" w:rsidP="008F28FA">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Forty-five percent</w:t>
      </w:r>
      <w:r w:rsidR="00CB5C26" w:rsidRPr="001D1D60">
        <w:rPr>
          <w:rFonts w:ascii="Times New Roman" w:eastAsia="Arial" w:hAnsi="Times New Roman" w:cs="Times New Roman"/>
          <w:bCs/>
          <w:sz w:val="24"/>
          <w:szCs w:val="24"/>
        </w:rPr>
        <w:t xml:space="preserve"> of the students have only one (1) to two (2) siblings and 33% with three (3) to four (4) brothers or sisters. Only about six percent (6%) expressed that they have </w:t>
      </w:r>
      <w:r w:rsidR="00CB5C26" w:rsidRPr="001D1D60">
        <w:rPr>
          <w:rFonts w:ascii="Times New Roman" w:eastAsia="Arial" w:hAnsi="Times New Roman" w:cs="Times New Roman"/>
          <w:bCs/>
          <w:sz w:val="24"/>
          <w:szCs w:val="24"/>
        </w:rPr>
        <w:lastRenderedPageBreak/>
        <w:t>no siblings</w:t>
      </w:r>
      <w:r w:rsidR="00D83612" w:rsidRPr="001D1D60">
        <w:rPr>
          <w:rFonts w:ascii="Times New Roman" w:eastAsia="Arial" w:hAnsi="Times New Roman" w:cs="Times New Roman"/>
          <w:bCs/>
          <w:sz w:val="24"/>
          <w:szCs w:val="24"/>
        </w:rPr>
        <w:t xml:space="preserve">. </w:t>
      </w:r>
      <w:r w:rsidR="00CB5C26" w:rsidRPr="001D1D60">
        <w:rPr>
          <w:rFonts w:ascii="Times New Roman" w:eastAsia="Arial" w:hAnsi="Times New Roman" w:cs="Times New Roman"/>
          <w:bCs/>
          <w:sz w:val="24"/>
          <w:szCs w:val="24"/>
        </w:rPr>
        <w:t xml:space="preserve">As gleaned from Table 4, the majority or 73% of the students professed to be Roman Catholics while the other 27% were affiliated with various other protestant denominations. The Catholic group was followed by Born Again Christians (11%), then </w:t>
      </w:r>
      <w:proofErr w:type="spellStart"/>
      <w:r w:rsidR="00CB5C26" w:rsidRPr="001D1D60">
        <w:rPr>
          <w:rFonts w:ascii="Times New Roman" w:eastAsia="Arial" w:hAnsi="Times New Roman" w:cs="Times New Roman"/>
          <w:bCs/>
          <w:sz w:val="24"/>
          <w:szCs w:val="24"/>
        </w:rPr>
        <w:t>Iglesia</w:t>
      </w:r>
      <w:proofErr w:type="spellEnd"/>
      <w:r w:rsidR="00CB5C26" w:rsidRPr="001D1D60">
        <w:rPr>
          <w:rFonts w:ascii="Times New Roman" w:eastAsia="Arial" w:hAnsi="Times New Roman" w:cs="Times New Roman"/>
          <w:bCs/>
          <w:sz w:val="24"/>
          <w:szCs w:val="24"/>
        </w:rPr>
        <w:t xml:space="preserve"> </w:t>
      </w:r>
      <w:proofErr w:type="spellStart"/>
      <w:proofErr w:type="gramStart"/>
      <w:r w:rsidR="00CB5C26" w:rsidRPr="001D1D60">
        <w:rPr>
          <w:rFonts w:ascii="Times New Roman" w:eastAsia="Arial" w:hAnsi="Times New Roman" w:cs="Times New Roman"/>
          <w:bCs/>
          <w:sz w:val="24"/>
          <w:szCs w:val="24"/>
        </w:rPr>
        <w:t>ni</w:t>
      </w:r>
      <w:proofErr w:type="spellEnd"/>
      <w:proofErr w:type="gramEnd"/>
      <w:r w:rsidR="00CB5C26" w:rsidRPr="001D1D60">
        <w:rPr>
          <w:rFonts w:ascii="Times New Roman" w:eastAsia="Arial" w:hAnsi="Times New Roman" w:cs="Times New Roman"/>
          <w:bCs/>
          <w:sz w:val="24"/>
          <w:szCs w:val="24"/>
        </w:rPr>
        <w:t xml:space="preserve"> Cristo (5%). As young as the students are, six (6) of the 1,693 were agnostic while one (1) was atheist. </w:t>
      </w:r>
    </w:p>
    <w:p w14:paraId="17EE12EF" w14:textId="679FFE0F" w:rsidR="00CB5C26" w:rsidRPr="001D1D60" w:rsidRDefault="00CB5C26"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Noticeably, the majority or 66% of the students were residing in rural areas while 34% were from urban areas within and outside Bataan.</w:t>
      </w:r>
      <w:r w:rsidR="00D83612" w:rsidRPr="001D1D60">
        <w:rPr>
          <w:rFonts w:ascii="Times New Roman" w:eastAsia="Arial" w:hAnsi="Times New Roman" w:cs="Times New Roman"/>
          <w:bCs/>
          <w:sz w:val="24"/>
          <w:szCs w:val="24"/>
        </w:rPr>
        <w:t xml:space="preserve"> </w:t>
      </w:r>
      <w:r w:rsidRPr="001D1D60">
        <w:rPr>
          <w:rFonts w:ascii="Times New Roman" w:eastAsia="Arial" w:hAnsi="Times New Roman" w:cs="Times New Roman"/>
          <w:bCs/>
          <w:sz w:val="24"/>
          <w:szCs w:val="24"/>
        </w:rPr>
        <w:t xml:space="preserve">Evidently, the majority of the students claimed not to belong to any ethnic or indigenous group. Only six (6) out of the 1,693 students belonged to indigenous groups such as </w:t>
      </w:r>
      <w:proofErr w:type="spellStart"/>
      <w:r w:rsidRPr="001D1D60">
        <w:rPr>
          <w:rFonts w:ascii="Times New Roman" w:eastAsia="Arial" w:hAnsi="Times New Roman" w:cs="Times New Roman"/>
          <w:bCs/>
          <w:sz w:val="24"/>
          <w:szCs w:val="24"/>
        </w:rPr>
        <w:t>Subanen</w:t>
      </w:r>
      <w:proofErr w:type="spellEnd"/>
      <w:r w:rsidRPr="001D1D60">
        <w:rPr>
          <w:rFonts w:ascii="Times New Roman" w:eastAsia="Arial" w:hAnsi="Times New Roman" w:cs="Times New Roman"/>
          <w:bCs/>
          <w:sz w:val="24"/>
          <w:szCs w:val="24"/>
        </w:rPr>
        <w:t xml:space="preserve">, </w:t>
      </w:r>
      <w:proofErr w:type="spellStart"/>
      <w:r w:rsidRPr="001D1D60">
        <w:rPr>
          <w:rFonts w:ascii="Times New Roman" w:eastAsia="Arial" w:hAnsi="Times New Roman" w:cs="Times New Roman"/>
          <w:bCs/>
          <w:sz w:val="24"/>
          <w:szCs w:val="24"/>
        </w:rPr>
        <w:t>Igorot</w:t>
      </w:r>
      <w:proofErr w:type="spellEnd"/>
      <w:r w:rsidRPr="001D1D60">
        <w:rPr>
          <w:rFonts w:ascii="Times New Roman" w:eastAsia="Arial" w:hAnsi="Times New Roman" w:cs="Times New Roman"/>
          <w:bCs/>
          <w:sz w:val="24"/>
          <w:szCs w:val="24"/>
        </w:rPr>
        <w:t xml:space="preserve">, </w:t>
      </w:r>
      <w:proofErr w:type="spellStart"/>
      <w:r w:rsidRPr="001D1D60">
        <w:rPr>
          <w:rFonts w:ascii="Times New Roman" w:eastAsia="Arial" w:hAnsi="Times New Roman" w:cs="Times New Roman"/>
          <w:bCs/>
          <w:sz w:val="24"/>
          <w:szCs w:val="24"/>
        </w:rPr>
        <w:t>Aeta</w:t>
      </w:r>
      <w:proofErr w:type="spellEnd"/>
      <w:r w:rsidRPr="001D1D60">
        <w:rPr>
          <w:rFonts w:ascii="Times New Roman" w:eastAsia="Arial" w:hAnsi="Times New Roman" w:cs="Times New Roman"/>
          <w:bCs/>
          <w:sz w:val="24"/>
          <w:szCs w:val="24"/>
        </w:rPr>
        <w:t xml:space="preserve">, and </w:t>
      </w:r>
      <w:proofErr w:type="spellStart"/>
      <w:r w:rsidRPr="001D1D60">
        <w:rPr>
          <w:rFonts w:ascii="Times New Roman" w:eastAsia="Arial" w:hAnsi="Times New Roman" w:cs="Times New Roman"/>
          <w:bCs/>
          <w:sz w:val="24"/>
          <w:szCs w:val="24"/>
        </w:rPr>
        <w:t>Lumad</w:t>
      </w:r>
      <w:proofErr w:type="spellEnd"/>
      <w:r w:rsidRPr="001D1D60">
        <w:rPr>
          <w:rFonts w:ascii="Times New Roman" w:eastAsia="Arial" w:hAnsi="Times New Roman" w:cs="Times New Roman"/>
          <w:bCs/>
          <w:sz w:val="24"/>
          <w:szCs w:val="24"/>
        </w:rPr>
        <w:t xml:space="preserve">. </w:t>
      </w:r>
    </w:p>
    <w:p w14:paraId="52442120" w14:textId="1A4284F2" w:rsidR="00CB5C26" w:rsidRPr="001D1D60" w:rsidRDefault="00A53695"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F</w:t>
      </w:r>
      <w:r w:rsidR="00CB5C26" w:rsidRPr="001D1D60">
        <w:rPr>
          <w:rFonts w:ascii="Times New Roman" w:eastAsia="Arial" w:hAnsi="Times New Roman" w:cs="Times New Roman"/>
          <w:bCs/>
          <w:sz w:val="24"/>
          <w:szCs w:val="24"/>
        </w:rPr>
        <w:t>o</w:t>
      </w:r>
      <w:r w:rsidRPr="001D1D60">
        <w:rPr>
          <w:rFonts w:ascii="Times New Roman" w:eastAsia="Arial" w:hAnsi="Times New Roman" w:cs="Times New Roman"/>
          <w:bCs/>
          <w:sz w:val="24"/>
          <w:szCs w:val="24"/>
        </w:rPr>
        <w:t>r</w:t>
      </w:r>
      <w:r w:rsidR="00CB5C26" w:rsidRPr="001D1D60">
        <w:rPr>
          <w:rFonts w:ascii="Times New Roman" w:eastAsia="Arial" w:hAnsi="Times New Roman" w:cs="Times New Roman"/>
          <w:bCs/>
          <w:sz w:val="24"/>
          <w:szCs w:val="24"/>
        </w:rPr>
        <w:t xml:space="preserve"> the marital status of parents, the majority or 65% of the students have parents living together in the country while the other 35% with varied conditions. As shown, about 13% have parents who are separated, and some with new families. Also, eight percent (8%) have parents who are widows/widowers or both are deceased, and seven percent (7%) with solo parents.</w:t>
      </w:r>
      <w:r w:rsidR="00BB0E04" w:rsidRPr="001D1D60">
        <w:rPr>
          <w:rFonts w:ascii="Times New Roman" w:eastAsia="Arial" w:hAnsi="Times New Roman" w:cs="Times New Roman"/>
          <w:bCs/>
          <w:sz w:val="24"/>
          <w:szCs w:val="24"/>
        </w:rPr>
        <w:t xml:space="preserve"> </w:t>
      </w:r>
      <w:r w:rsidR="00CB5C26" w:rsidRPr="001D1D60">
        <w:rPr>
          <w:rFonts w:ascii="Times New Roman" w:eastAsia="Arial" w:hAnsi="Times New Roman" w:cs="Times New Roman"/>
          <w:bCs/>
          <w:sz w:val="24"/>
          <w:szCs w:val="24"/>
        </w:rPr>
        <w:t>As reflected in Table 8, 54% of the students revealed their parents’ monthly income while 46% did not mention</w:t>
      </w:r>
      <w:r w:rsidRPr="001D1D60">
        <w:rPr>
          <w:rFonts w:ascii="Times New Roman" w:eastAsia="Arial" w:hAnsi="Times New Roman" w:cs="Times New Roman"/>
          <w:bCs/>
          <w:sz w:val="24"/>
          <w:szCs w:val="24"/>
        </w:rPr>
        <w:t> it</w:t>
      </w:r>
      <w:r w:rsidR="00CB5C26" w:rsidRPr="001D1D60">
        <w:rPr>
          <w:rFonts w:ascii="Times New Roman" w:eastAsia="Arial" w:hAnsi="Times New Roman" w:cs="Times New Roman"/>
          <w:bCs/>
          <w:sz w:val="24"/>
          <w:szCs w:val="24"/>
        </w:rPr>
        <w:t>. About 25% have parents with Php10</w:t>
      </w:r>
      <w:proofErr w:type="gramStart"/>
      <w:r w:rsidR="00CB5C26" w:rsidRPr="001D1D60">
        <w:rPr>
          <w:rFonts w:ascii="Times New Roman" w:eastAsia="Arial" w:hAnsi="Times New Roman" w:cs="Times New Roman"/>
          <w:bCs/>
          <w:sz w:val="24"/>
          <w:szCs w:val="24"/>
        </w:rPr>
        <w:t>,000.00</w:t>
      </w:r>
      <w:proofErr w:type="gramEnd"/>
      <w:r w:rsidR="00CB5C26" w:rsidRPr="001D1D60">
        <w:rPr>
          <w:rFonts w:ascii="Times New Roman" w:eastAsia="Arial" w:hAnsi="Times New Roman" w:cs="Times New Roman"/>
          <w:bCs/>
          <w:sz w:val="24"/>
          <w:szCs w:val="24"/>
        </w:rPr>
        <w:t xml:space="preserve"> income a month. Also, 18% have parents earning more than Php10</w:t>
      </w:r>
      <w:proofErr w:type="gramStart"/>
      <w:r w:rsidR="00CB5C26" w:rsidRPr="001D1D60">
        <w:rPr>
          <w:rFonts w:ascii="Times New Roman" w:eastAsia="Arial" w:hAnsi="Times New Roman" w:cs="Times New Roman"/>
          <w:bCs/>
          <w:sz w:val="24"/>
          <w:szCs w:val="24"/>
        </w:rPr>
        <w:t>,000.00</w:t>
      </w:r>
      <w:proofErr w:type="gramEnd"/>
      <w:r w:rsidR="00CB5C26" w:rsidRPr="001D1D60">
        <w:rPr>
          <w:rFonts w:ascii="Times New Roman" w:eastAsia="Arial" w:hAnsi="Times New Roman" w:cs="Times New Roman"/>
          <w:bCs/>
          <w:sz w:val="24"/>
          <w:szCs w:val="24"/>
        </w:rPr>
        <w:t xml:space="preserve"> to Php20,000.00 while about 11% with more than Php20,000.00. Considering only those who revealed their parents’ income, 47% have parents with </w:t>
      </w:r>
      <w:proofErr w:type="spellStart"/>
      <w:r w:rsidR="00CB5C26" w:rsidRPr="001D1D60">
        <w:rPr>
          <w:rFonts w:ascii="Times New Roman" w:eastAsia="Arial" w:hAnsi="Times New Roman" w:cs="Times New Roman"/>
          <w:bCs/>
          <w:sz w:val="24"/>
          <w:szCs w:val="24"/>
        </w:rPr>
        <w:t>Php</w:t>
      </w:r>
      <w:proofErr w:type="spellEnd"/>
      <w:r w:rsidR="00CB5C26" w:rsidRPr="001D1D60">
        <w:rPr>
          <w:rFonts w:ascii="Times New Roman" w:eastAsia="Arial" w:hAnsi="Times New Roman" w:cs="Times New Roman"/>
          <w:bCs/>
          <w:sz w:val="24"/>
          <w:szCs w:val="24"/>
        </w:rPr>
        <w:t xml:space="preserve"> 10,000.00, 33% with more than </w:t>
      </w:r>
      <w:proofErr w:type="spellStart"/>
      <w:r w:rsidR="00CB5C26" w:rsidRPr="001D1D60">
        <w:rPr>
          <w:rFonts w:ascii="Times New Roman" w:eastAsia="Arial" w:hAnsi="Times New Roman" w:cs="Times New Roman"/>
          <w:bCs/>
          <w:sz w:val="24"/>
          <w:szCs w:val="24"/>
        </w:rPr>
        <w:t>Php</w:t>
      </w:r>
      <w:proofErr w:type="spellEnd"/>
      <w:r w:rsidR="00CB5C26" w:rsidRPr="001D1D60">
        <w:rPr>
          <w:rFonts w:ascii="Times New Roman" w:eastAsia="Arial" w:hAnsi="Times New Roman" w:cs="Times New Roman"/>
          <w:bCs/>
          <w:sz w:val="24"/>
          <w:szCs w:val="24"/>
        </w:rPr>
        <w:t xml:space="preserve"> 10,000.00 to </w:t>
      </w:r>
      <w:proofErr w:type="spellStart"/>
      <w:r w:rsidR="00CB5C26" w:rsidRPr="001D1D60">
        <w:rPr>
          <w:rFonts w:ascii="Times New Roman" w:eastAsia="Arial" w:hAnsi="Times New Roman" w:cs="Times New Roman"/>
          <w:bCs/>
          <w:sz w:val="24"/>
          <w:szCs w:val="24"/>
        </w:rPr>
        <w:t>Php</w:t>
      </w:r>
      <w:proofErr w:type="spellEnd"/>
      <w:r w:rsidR="00CB5C26" w:rsidRPr="001D1D60">
        <w:rPr>
          <w:rFonts w:ascii="Times New Roman" w:eastAsia="Arial" w:hAnsi="Times New Roman" w:cs="Times New Roman"/>
          <w:bCs/>
          <w:sz w:val="24"/>
          <w:szCs w:val="24"/>
        </w:rPr>
        <w:t xml:space="preserve"> 20,000.00, 11% with over </w:t>
      </w:r>
      <w:proofErr w:type="spellStart"/>
      <w:r w:rsidR="00CB5C26" w:rsidRPr="001D1D60">
        <w:rPr>
          <w:rFonts w:ascii="Times New Roman" w:eastAsia="Arial" w:hAnsi="Times New Roman" w:cs="Times New Roman"/>
          <w:bCs/>
          <w:sz w:val="24"/>
          <w:szCs w:val="24"/>
        </w:rPr>
        <w:t>Php</w:t>
      </w:r>
      <w:proofErr w:type="spellEnd"/>
      <w:r w:rsidR="00CB5C26" w:rsidRPr="001D1D60">
        <w:rPr>
          <w:rFonts w:ascii="Times New Roman" w:eastAsia="Arial" w:hAnsi="Times New Roman" w:cs="Times New Roman"/>
          <w:bCs/>
          <w:sz w:val="24"/>
          <w:szCs w:val="24"/>
        </w:rPr>
        <w:t xml:space="preserve"> 20,000.00 to </w:t>
      </w:r>
      <w:proofErr w:type="spellStart"/>
      <w:r w:rsidR="00CB5C26" w:rsidRPr="001D1D60">
        <w:rPr>
          <w:rFonts w:ascii="Times New Roman" w:eastAsia="Arial" w:hAnsi="Times New Roman" w:cs="Times New Roman"/>
          <w:bCs/>
          <w:sz w:val="24"/>
          <w:szCs w:val="24"/>
        </w:rPr>
        <w:t>Php</w:t>
      </w:r>
      <w:proofErr w:type="spellEnd"/>
      <w:r w:rsidR="00CB5C26" w:rsidRPr="001D1D60">
        <w:rPr>
          <w:rFonts w:ascii="Times New Roman" w:eastAsia="Arial" w:hAnsi="Times New Roman" w:cs="Times New Roman"/>
          <w:bCs/>
          <w:sz w:val="24"/>
          <w:szCs w:val="24"/>
        </w:rPr>
        <w:t xml:space="preserve"> 30,000.00, and 10% with over Php30</w:t>
      </w:r>
      <w:proofErr w:type="gramStart"/>
      <w:r w:rsidR="00CB5C26" w:rsidRPr="001D1D60">
        <w:rPr>
          <w:rFonts w:ascii="Times New Roman" w:eastAsia="Arial" w:hAnsi="Times New Roman" w:cs="Times New Roman"/>
          <w:bCs/>
          <w:sz w:val="24"/>
          <w:szCs w:val="24"/>
        </w:rPr>
        <w:t>,000.00</w:t>
      </w:r>
      <w:proofErr w:type="gramEnd"/>
      <w:r w:rsidR="00CB5C26" w:rsidRPr="001D1D60">
        <w:rPr>
          <w:rFonts w:ascii="Times New Roman" w:eastAsia="Arial" w:hAnsi="Times New Roman" w:cs="Times New Roman"/>
          <w:bCs/>
          <w:sz w:val="24"/>
          <w:szCs w:val="24"/>
        </w:rPr>
        <w:t>.</w:t>
      </w:r>
    </w:p>
    <w:p w14:paraId="1230FD49" w14:textId="432508C3" w:rsidR="00CB5C26" w:rsidRPr="001D1D60" w:rsidRDefault="00483FD0" w:rsidP="008F28FA">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T</w:t>
      </w:r>
      <w:r w:rsidR="00CB5C26" w:rsidRPr="001D1D60">
        <w:rPr>
          <w:rFonts w:ascii="Times New Roman" w:eastAsia="Arial" w:hAnsi="Times New Roman" w:cs="Times New Roman"/>
          <w:bCs/>
          <w:sz w:val="24"/>
          <w:szCs w:val="24"/>
        </w:rPr>
        <w:t xml:space="preserve">he respondents of the study involved students from diverse fields, being enrolled in different courses in the university. The top courses where the students are enrolled are Bachelor of Elementary Education, Bachelor of Physical Education, Bachelor of Science in Agriculture – Crop Science, Bachelor of Early Childhood Education, and Bachelor of Science in Agriculture and </w:t>
      </w:r>
      <w:proofErr w:type="spellStart"/>
      <w:r w:rsidR="00CB5C26" w:rsidRPr="001D1D60">
        <w:rPr>
          <w:rFonts w:ascii="Times New Roman" w:eastAsia="Arial" w:hAnsi="Times New Roman" w:cs="Times New Roman"/>
          <w:bCs/>
          <w:sz w:val="24"/>
          <w:szCs w:val="24"/>
        </w:rPr>
        <w:t>Biosystems</w:t>
      </w:r>
      <w:proofErr w:type="spellEnd"/>
      <w:r w:rsidR="00CB5C26" w:rsidRPr="001D1D60">
        <w:rPr>
          <w:rFonts w:ascii="Times New Roman" w:eastAsia="Arial" w:hAnsi="Times New Roman" w:cs="Times New Roman"/>
          <w:bCs/>
          <w:sz w:val="24"/>
          <w:szCs w:val="24"/>
        </w:rPr>
        <w:t xml:space="preserve"> Engineering. </w:t>
      </w:r>
    </w:p>
    <w:p w14:paraId="7B0931A5" w14:textId="63239D68" w:rsidR="00B9470E" w:rsidRPr="001D1D60" w:rsidRDefault="00483FD0" w:rsidP="008F28FA">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M</w:t>
      </w:r>
      <w:r w:rsidR="00CB5C26" w:rsidRPr="001D1D60">
        <w:rPr>
          <w:rFonts w:ascii="Times New Roman" w:eastAsia="Arial" w:hAnsi="Times New Roman" w:cs="Times New Roman"/>
          <w:bCs/>
          <w:sz w:val="24"/>
          <w:szCs w:val="24"/>
        </w:rPr>
        <w:t xml:space="preserve">ost of the students (65%) were in their higher years while 35% </w:t>
      </w:r>
      <w:r w:rsidR="00A53695" w:rsidRPr="001D1D60">
        <w:rPr>
          <w:rFonts w:ascii="Times New Roman" w:eastAsia="Arial" w:hAnsi="Times New Roman" w:cs="Times New Roman"/>
          <w:bCs/>
          <w:sz w:val="24"/>
          <w:szCs w:val="24"/>
        </w:rPr>
        <w:t>we</w:t>
      </w:r>
      <w:r w:rsidR="00CB5C26" w:rsidRPr="001D1D60">
        <w:rPr>
          <w:rFonts w:ascii="Times New Roman" w:eastAsia="Arial" w:hAnsi="Times New Roman" w:cs="Times New Roman"/>
          <w:bCs/>
          <w:sz w:val="24"/>
          <w:szCs w:val="24"/>
        </w:rPr>
        <w:t>re new students</w:t>
      </w:r>
      <w:r>
        <w:rPr>
          <w:rFonts w:ascii="Times New Roman" w:eastAsia="Arial" w:hAnsi="Times New Roman" w:cs="Times New Roman"/>
          <w:bCs/>
          <w:sz w:val="24"/>
          <w:szCs w:val="24"/>
        </w:rPr>
        <w:t xml:space="preserve">, </w:t>
      </w:r>
      <w:r w:rsidR="00CB5C26" w:rsidRPr="001D1D60">
        <w:rPr>
          <w:rFonts w:ascii="Times New Roman" w:eastAsia="Arial" w:hAnsi="Times New Roman" w:cs="Times New Roman"/>
          <w:bCs/>
          <w:sz w:val="24"/>
          <w:szCs w:val="24"/>
        </w:rPr>
        <w:t xml:space="preserve">all year levels are fairly represented. </w:t>
      </w:r>
      <w:r w:rsidR="00A53695" w:rsidRPr="001D1D60">
        <w:rPr>
          <w:rFonts w:ascii="Times New Roman" w:eastAsia="Arial" w:hAnsi="Times New Roman" w:cs="Times New Roman"/>
          <w:bCs/>
          <w:sz w:val="24"/>
          <w:szCs w:val="24"/>
        </w:rPr>
        <w:t>The m</w:t>
      </w:r>
      <w:r w:rsidR="00CB5C26" w:rsidRPr="001D1D60">
        <w:rPr>
          <w:rFonts w:ascii="Times New Roman" w:eastAsia="Arial" w:hAnsi="Times New Roman" w:cs="Times New Roman"/>
          <w:bCs/>
          <w:sz w:val="24"/>
          <w:szCs w:val="24"/>
        </w:rPr>
        <w:t xml:space="preserve">ajority or 96% of the students expressed that they have no disability that could hinder their studies. The other four percent (4%) revealed that they have some conditions such as visual disability, mental/psychosocial disability, </w:t>
      </w:r>
      <w:proofErr w:type="spellStart"/>
      <w:r w:rsidR="00CB5C26" w:rsidRPr="001D1D60">
        <w:rPr>
          <w:rFonts w:ascii="Times New Roman" w:eastAsia="Arial" w:hAnsi="Times New Roman" w:cs="Times New Roman"/>
          <w:bCs/>
          <w:sz w:val="24"/>
          <w:szCs w:val="24"/>
        </w:rPr>
        <w:t>orthopedic</w:t>
      </w:r>
      <w:proofErr w:type="spellEnd"/>
      <w:r w:rsidR="00CB5C26" w:rsidRPr="001D1D60">
        <w:rPr>
          <w:rFonts w:ascii="Times New Roman" w:eastAsia="Arial" w:hAnsi="Times New Roman" w:cs="Times New Roman"/>
          <w:bCs/>
          <w:sz w:val="24"/>
          <w:szCs w:val="24"/>
        </w:rPr>
        <w:t>, and others.</w:t>
      </w:r>
    </w:p>
    <w:p w14:paraId="66503509" w14:textId="77777777" w:rsidR="00264A9A" w:rsidRPr="001D1D60" w:rsidRDefault="00264A9A" w:rsidP="008F28FA">
      <w:pPr>
        <w:spacing w:after="0" w:line="240" w:lineRule="auto"/>
        <w:jc w:val="both"/>
        <w:rPr>
          <w:rFonts w:ascii="Times New Roman" w:eastAsia="Arial" w:hAnsi="Times New Roman" w:cs="Times New Roman"/>
          <w:b/>
          <w:sz w:val="24"/>
          <w:szCs w:val="24"/>
        </w:rPr>
      </w:pPr>
      <w:r w:rsidRPr="001D1D60">
        <w:rPr>
          <w:rFonts w:ascii="Times New Roman" w:eastAsia="Arial" w:hAnsi="Times New Roman" w:cs="Times New Roman"/>
          <w:b/>
          <w:sz w:val="24"/>
          <w:szCs w:val="24"/>
        </w:rPr>
        <w:t>Profile of the Students and Present Mental Health Status</w:t>
      </w:r>
    </w:p>
    <w:p w14:paraId="278C06CB" w14:textId="0012E9CA"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The relationship between the profile of the students and their mental health status cannot be assessed using a single variable and test because the profile variables are varied and of different levels of measurement. Hence, each of the profile variables is </w:t>
      </w:r>
      <w:proofErr w:type="spellStart"/>
      <w:r w:rsidRPr="001D1D60">
        <w:rPr>
          <w:rFonts w:ascii="Times New Roman" w:eastAsia="Arial" w:hAnsi="Times New Roman" w:cs="Times New Roman"/>
          <w:bCs/>
          <w:sz w:val="24"/>
          <w:szCs w:val="24"/>
        </w:rPr>
        <w:t>analyzed</w:t>
      </w:r>
      <w:proofErr w:type="spellEnd"/>
      <w:r w:rsidRPr="001D1D60">
        <w:rPr>
          <w:rFonts w:ascii="Times New Roman" w:eastAsia="Arial" w:hAnsi="Times New Roman" w:cs="Times New Roman"/>
          <w:bCs/>
          <w:sz w:val="24"/>
          <w:szCs w:val="24"/>
        </w:rPr>
        <w:t xml:space="preserve"> with the mental health status of the students to determine if significant relationships exist. </w:t>
      </w:r>
    </w:p>
    <w:p w14:paraId="4D35F623" w14:textId="78BFF57C"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Using direct inspection, the mental health mean ratings, when grouped according to age group do not differ substantially. The </w:t>
      </w:r>
      <w:proofErr w:type="spellStart"/>
      <w:r w:rsidRPr="001D1D60">
        <w:rPr>
          <w:rFonts w:ascii="Times New Roman" w:eastAsia="Arial" w:hAnsi="Times New Roman" w:cs="Times New Roman"/>
          <w:bCs/>
          <w:sz w:val="24"/>
          <w:szCs w:val="24"/>
        </w:rPr>
        <w:t>Kruskal</w:t>
      </w:r>
      <w:proofErr w:type="spellEnd"/>
      <w:r w:rsidRPr="001D1D60">
        <w:rPr>
          <w:rFonts w:ascii="Times New Roman" w:eastAsia="Arial" w:hAnsi="Times New Roman" w:cs="Times New Roman"/>
          <w:bCs/>
          <w:sz w:val="24"/>
          <w:szCs w:val="24"/>
        </w:rPr>
        <w:t xml:space="preserve">-Wallis test revealed that there was no significant difference in the overall mental health statuses of students grouped according to their age, X2(2) =3.281, p = 0.194, the mean rank of 821.00 for 18 to 19 years old students, 866.29 for 20 to 21 students, and 860.27 for 22 years old or older.  </w:t>
      </w:r>
    </w:p>
    <w:p w14:paraId="2A30882A"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Further, the </w:t>
      </w:r>
      <w:proofErr w:type="spellStart"/>
      <w:r w:rsidRPr="001D1D60">
        <w:rPr>
          <w:rFonts w:ascii="Times New Roman" w:eastAsia="Arial" w:hAnsi="Times New Roman" w:cs="Times New Roman"/>
          <w:bCs/>
          <w:sz w:val="24"/>
          <w:szCs w:val="24"/>
        </w:rPr>
        <w:t>Kruskal</w:t>
      </w:r>
      <w:proofErr w:type="spellEnd"/>
      <w:r w:rsidRPr="001D1D60">
        <w:rPr>
          <w:rFonts w:ascii="Times New Roman" w:eastAsia="Arial" w:hAnsi="Times New Roman" w:cs="Times New Roman"/>
          <w:bCs/>
          <w:sz w:val="24"/>
          <w:szCs w:val="24"/>
        </w:rPr>
        <w:t xml:space="preserve">-Wallis test showed no significant difference in the mental health statuses of students in terms of emotional, cognitive, social, and meaning and purpose when they were grouped according to their age groups. </w:t>
      </w:r>
    </w:p>
    <w:p w14:paraId="6BD61C05" w14:textId="14764509"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The results of the study are in line with the study which found that there were no differences in mental health status between older adolescents and young adults [10]. Another study did not show a statistically significant relationship between age and mental health status [11]. </w:t>
      </w:r>
      <w:r w:rsidR="001A3067" w:rsidRPr="001D1D60">
        <w:rPr>
          <w:rFonts w:ascii="Times New Roman" w:eastAsia="Arial" w:hAnsi="Times New Roman" w:cs="Times New Roman"/>
          <w:bCs/>
          <w:sz w:val="24"/>
          <w:szCs w:val="24"/>
        </w:rPr>
        <w:t xml:space="preserve"> </w:t>
      </w:r>
      <w:r w:rsidRPr="001D1D60">
        <w:rPr>
          <w:rFonts w:ascii="Times New Roman" w:eastAsia="Arial" w:hAnsi="Times New Roman" w:cs="Times New Roman"/>
          <w:bCs/>
          <w:sz w:val="24"/>
          <w:szCs w:val="24"/>
        </w:rPr>
        <w:t>A study suggests that age should not be used as a specific predictor, and the association between age and mental health could vary depending on the age range [12]. Thus, it means that age did not affect the mental health status of the students but can be a factor to be considered in emerging mental health issues.</w:t>
      </w:r>
    </w:p>
    <w:p w14:paraId="0FFDEE58" w14:textId="7C1FB35A" w:rsidR="00264A9A" w:rsidRPr="001D1D60" w:rsidRDefault="00935930" w:rsidP="008F28FA">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lastRenderedPageBreak/>
        <w:t>T</w:t>
      </w:r>
      <w:r w:rsidR="00264A9A" w:rsidRPr="001D1D60">
        <w:rPr>
          <w:rFonts w:ascii="Times New Roman" w:eastAsia="Arial" w:hAnsi="Times New Roman" w:cs="Times New Roman"/>
          <w:bCs/>
          <w:sz w:val="24"/>
          <w:szCs w:val="24"/>
        </w:rPr>
        <w:t xml:space="preserve">here was no significant difference in the overall mental health of the students when grouped according to sex (t =.29, p=0.77, d = .03). The males’ mental health status (M=3.06, SD=.38) was not significantly lower than that of the females (M = 3.07, SD= .37). Moreover, the Cohen’s d coefficient of 0.03 suggests very small or negligible practical significance.  Hence, sex and overall mental health status are not significantly related. The data does not provide sufficient evidence to prove that these variables are significantly correlated. </w:t>
      </w:r>
    </w:p>
    <w:p w14:paraId="1BAD69A2"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Similarly, there was no significant difference between males and females in terms of their emotional, cognitive, and social mental health statuses as indicated by the t-test and Cohen’s d results. Hence, sex and mental health statuses in these areas are not significantly related. The data does not provide sufficient evidence to prove that these variables are associated. </w:t>
      </w:r>
    </w:p>
    <w:p w14:paraId="0D7049C5" w14:textId="7F6E0DB1"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On the other hand, a significant difference between males and females was found in terms of meaning and purpose (t = 2.63, p = .01, d = .13). However, Cohen’s d coefficient of 0.13 indicates a small effect suggesting weak practical significance. Hence, sex and mental health </w:t>
      </w:r>
      <w:r w:rsidR="005623EC" w:rsidRPr="001D1D60">
        <w:rPr>
          <w:rFonts w:ascii="Times New Roman" w:eastAsia="Arial" w:hAnsi="Times New Roman" w:cs="Times New Roman"/>
          <w:bCs/>
          <w:sz w:val="24"/>
          <w:szCs w:val="24"/>
        </w:rPr>
        <w:t>in terms</w:t>
      </w:r>
      <w:r w:rsidRPr="001D1D60">
        <w:rPr>
          <w:rFonts w:ascii="Times New Roman" w:eastAsia="Arial" w:hAnsi="Times New Roman" w:cs="Times New Roman"/>
          <w:bCs/>
          <w:sz w:val="24"/>
          <w:szCs w:val="24"/>
        </w:rPr>
        <w:t xml:space="preserve"> of meaning and purpose are significantly associated; however, this relationship needs to be further studied having small practical significance. </w:t>
      </w:r>
    </w:p>
    <w:p w14:paraId="1E4BEF56" w14:textId="5DC574B8"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According to a study</w:t>
      </w:r>
      <w:r w:rsidR="00A53695" w:rsidRPr="001D1D60">
        <w:rPr>
          <w:rFonts w:ascii="Times New Roman" w:eastAsia="Arial" w:hAnsi="Times New Roman" w:cs="Times New Roman"/>
          <w:bCs/>
          <w:sz w:val="24"/>
          <w:szCs w:val="24"/>
        </w:rPr>
        <w:t>,</w:t>
      </w:r>
      <w:r w:rsidRPr="001D1D60">
        <w:rPr>
          <w:rFonts w:ascii="Times New Roman" w:eastAsia="Arial" w:hAnsi="Times New Roman" w:cs="Times New Roman"/>
          <w:bCs/>
          <w:sz w:val="24"/>
          <w:szCs w:val="24"/>
        </w:rPr>
        <w:t xml:space="preserve"> there were no significant differences in mental health status between males and females (t = -1.8; p &gt; 0.05), which is the same as the result of this study [10]. However, since the result of the study shows that abnormal mental health status is prevalent among adolescents and more so among girls, this may entail exploring more of the other factors affecting students’ mental health [13]. In a study</w:t>
      </w:r>
      <w:r w:rsidR="00A53695" w:rsidRPr="001D1D60">
        <w:rPr>
          <w:rFonts w:ascii="Times New Roman" w:eastAsia="Arial" w:hAnsi="Times New Roman" w:cs="Times New Roman"/>
          <w:bCs/>
          <w:sz w:val="24"/>
          <w:szCs w:val="24"/>
        </w:rPr>
        <w:t>,</w:t>
      </w:r>
      <w:r w:rsidRPr="001D1D60">
        <w:rPr>
          <w:rFonts w:ascii="Times New Roman" w:eastAsia="Arial" w:hAnsi="Times New Roman" w:cs="Times New Roman"/>
          <w:bCs/>
          <w:sz w:val="24"/>
          <w:szCs w:val="24"/>
        </w:rPr>
        <w:t xml:space="preserve"> there are statistically significant differences between men and women surveyed, with women showing more symptoms of depression, anxiety, and stress over the three years studied [14]. When compared to overall mental health status, there is no difference in both sexes but the result of having significance on one dimension, meaning and purpose, should not be neglected. Though very small differences still can be studied further to see if sex can affect mental health status.</w:t>
      </w:r>
    </w:p>
    <w:p w14:paraId="622985BD" w14:textId="73A9B1C1"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Gender and mental health status are not significantly associated as suggested by the result of the t-test comparisons</w:t>
      </w:r>
      <w:r w:rsidR="0027748F">
        <w:rPr>
          <w:rFonts w:ascii="Times New Roman" w:eastAsia="Arial" w:hAnsi="Times New Roman" w:cs="Times New Roman"/>
          <w:bCs/>
          <w:sz w:val="24"/>
          <w:szCs w:val="24"/>
        </w:rPr>
        <w:t xml:space="preserve">, </w:t>
      </w:r>
      <w:r w:rsidRPr="001D1D60">
        <w:rPr>
          <w:rFonts w:ascii="Times New Roman" w:eastAsia="Arial" w:hAnsi="Times New Roman" w:cs="Times New Roman"/>
          <w:bCs/>
          <w:sz w:val="24"/>
          <w:szCs w:val="24"/>
        </w:rPr>
        <w:t xml:space="preserve">which are not significant at 0.05 level. As shown, the overall mental health status of the straight male/female group (M=3.07, SD=.38) is equal to that of the LGBTQ/others group (M=3.07, SD=.38). Hence, the Independent samples t-test results in no significant difference between the two (2) mean groups (t = 0.12, p = .90, d = .11). </w:t>
      </w:r>
    </w:p>
    <w:p w14:paraId="2FB9381B" w14:textId="083C1AEB"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A study conducted on the mental health of gender minorities found that GM students exhibited a notably higher prevalence of mental health symptoms compared to their cisgender counterparts [15]. Similarly, a study reported that sexual minority women experienced greater mental health issues in comparison to their peers [16]. These findings contrast with the results of the current study, which indicates no significant association between gender and mental health status. In this research, gender does not appear to influence mental health outcomes.</w:t>
      </w:r>
    </w:p>
    <w:p w14:paraId="6FAA29CA"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No significant differences were found in the overall mental health of the students when they are grouped according to their birth order (F=1.30, p = .27). Direct inspection of the mean values shows that regardless of their birth order, the students have high positive mental health scores. Thus, a significant relationship between birth and overall mental health cannot be assumed. The data do not provide sufficient evidence to prove that these variables are significantly associated. </w:t>
      </w:r>
    </w:p>
    <w:p w14:paraId="6E121D3F" w14:textId="77777777" w:rsidR="00264A9A" w:rsidRPr="001D1D60" w:rsidRDefault="00264A9A" w:rsidP="008F28FA">
      <w:pPr>
        <w:spacing w:after="0" w:line="240" w:lineRule="auto"/>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ab/>
        <w:t xml:space="preserve">However, a significant difference was observed in the mental health ratings of students in terms of meaning and purpose as suggested by the F-value of 2.34 significant at 0.05 level. It must be noted that ANOVA is significant if there is one that is significantly different and does not tell where the differences lie. A further comparison using the LSD test revealed that First Born and Last-Born students have significantly higher mean values compared to Middle Born ones. </w:t>
      </w:r>
    </w:p>
    <w:p w14:paraId="327FFA0E" w14:textId="3D1B367C"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lastRenderedPageBreak/>
        <w:t>The place of the individual within the family, the first social structure encountered, has been suggested as a contributing factor in shaping human personalities as well as emotional development [17]. There is a differential impact of birth order on a child's mental health either positive or negative [18]. In this study, there is no significant difference when overall mental health is grouped according to birth order but there is a significant difference when it comes to</w:t>
      </w:r>
      <w:r w:rsidR="00711BCA" w:rsidRPr="001D1D60">
        <w:rPr>
          <w:rFonts w:ascii="Times New Roman" w:eastAsia="Arial" w:hAnsi="Times New Roman" w:cs="Times New Roman"/>
          <w:bCs/>
          <w:sz w:val="24"/>
          <w:szCs w:val="24"/>
        </w:rPr>
        <w:t xml:space="preserve"> </w:t>
      </w:r>
      <w:r w:rsidRPr="001D1D60">
        <w:rPr>
          <w:rFonts w:ascii="Times New Roman" w:eastAsia="Arial" w:hAnsi="Times New Roman" w:cs="Times New Roman"/>
          <w:bCs/>
          <w:sz w:val="24"/>
          <w:szCs w:val="24"/>
        </w:rPr>
        <w:t>meaning and purpose. This suggests that mental health status varies when compared through birth order.</w:t>
      </w:r>
    </w:p>
    <w:p w14:paraId="563A2C2C"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A </w:t>
      </w:r>
      <w:proofErr w:type="spellStart"/>
      <w:r w:rsidRPr="001D1D60">
        <w:rPr>
          <w:rFonts w:ascii="Times New Roman" w:eastAsia="Arial" w:hAnsi="Times New Roman" w:cs="Times New Roman"/>
          <w:bCs/>
          <w:sz w:val="24"/>
          <w:szCs w:val="24"/>
        </w:rPr>
        <w:t>Kruskal</w:t>
      </w:r>
      <w:proofErr w:type="spellEnd"/>
      <w:r w:rsidRPr="001D1D60">
        <w:rPr>
          <w:rFonts w:ascii="Times New Roman" w:eastAsia="Arial" w:hAnsi="Times New Roman" w:cs="Times New Roman"/>
          <w:bCs/>
          <w:sz w:val="24"/>
          <w:szCs w:val="24"/>
        </w:rPr>
        <w:t xml:space="preserve">-Wallis test showed that there was no significant difference in the overall mental health statuses of students grouped according to the number of their siblings, X2(3) = 7.572, p = 0.056, a mean rank of 767.78 for no siblings, 876.78 for 1 to 2 siblings, 838.96 for 3 to 4 siblings, and 805.12 for 5 to 9 siblings. </w:t>
      </w:r>
    </w:p>
    <w:p w14:paraId="10BD6F8D"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Specifically, a </w:t>
      </w:r>
      <w:proofErr w:type="spellStart"/>
      <w:r w:rsidRPr="001D1D60">
        <w:rPr>
          <w:rFonts w:ascii="Times New Roman" w:eastAsia="Arial" w:hAnsi="Times New Roman" w:cs="Times New Roman"/>
          <w:bCs/>
          <w:sz w:val="24"/>
          <w:szCs w:val="24"/>
        </w:rPr>
        <w:t>Kruskal</w:t>
      </w:r>
      <w:proofErr w:type="spellEnd"/>
      <w:r w:rsidRPr="001D1D60">
        <w:rPr>
          <w:rFonts w:ascii="Times New Roman" w:eastAsia="Arial" w:hAnsi="Times New Roman" w:cs="Times New Roman"/>
          <w:bCs/>
          <w:sz w:val="24"/>
          <w:szCs w:val="24"/>
        </w:rPr>
        <w:t xml:space="preserve">-Wallis test revealed a significant difference in the mental health statuses of students in terms of meaning and purpose grouped according to the number of their siblings, X2(3) = 12.56, p = 0.006, a mean rank of 764.73 for no siblings, 888.89 for 1 to 2 siblings, 828.49 for 3 to 4 siblings, and 793.55 for 5 to 9 siblings. </w:t>
      </w:r>
    </w:p>
    <w:p w14:paraId="4E6D2659" w14:textId="7556AEA8"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Children with siblings showed better mental health status than those without, which has practical implications for Asian countries and worldwide considering the declining fertility nowadays [19]. It was found that the number of siblings is negatively associated with mental health although patterns </w:t>
      </w:r>
      <w:r w:rsidR="00B06F47" w:rsidRPr="001D1D60">
        <w:rPr>
          <w:rFonts w:ascii="Times New Roman" w:eastAsia="Arial" w:hAnsi="Times New Roman" w:cs="Times New Roman"/>
          <w:bCs/>
          <w:sz w:val="24"/>
          <w:szCs w:val="24"/>
        </w:rPr>
        <w:t>vary [</w:t>
      </w:r>
      <w:r w:rsidRPr="001D1D60">
        <w:rPr>
          <w:rFonts w:ascii="Times New Roman" w:eastAsia="Arial" w:hAnsi="Times New Roman" w:cs="Times New Roman"/>
          <w:bCs/>
          <w:sz w:val="24"/>
          <w:szCs w:val="24"/>
        </w:rPr>
        <w:t xml:space="preserve">20]. When compared to their overall mental health status, there is no significant difference but when compared through meaning and purpose, their mental health status </w:t>
      </w:r>
      <w:r w:rsidR="00B06F47" w:rsidRPr="001D1D60">
        <w:rPr>
          <w:rFonts w:ascii="Times New Roman" w:eastAsia="Arial" w:hAnsi="Times New Roman" w:cs="Times New Roman"/>
          <w:bCs/>
          <w:sz w:val="24"/>
          <w:szCs w:val="24"/>
        </w:rPr>
        <w:t>has</w:t>
      </w:r>
      <w:r w:rsidRPr="001D1D60">
        <w:rPr>
          <w:rFonts w:ascii="Times New Roman" w:eastAsia="Arial" w:hAnsi="Times New Roman" w:cs="Times New Roman"/>
          <w:bCs/>
          <w:sz w:val="24"/>
          <w:szCs w:val="24"/>
        </w:rPr>
        <w:t xml:space="preserve"> differences. Mental health status varies when it comes to the number of siblings.</w:t>
      </w:r>
    </w:p>
    <w:p w14:paraId="5C716D62"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There were no notable differences observed in the overall mental health of students when categorized by their religious affiliation (t=0.49, p = .62). A direct examination of the mean scores indicates that both Roman Catholic and non-Catholic students exhibit high levels of mental health, with their numerical ratings being nearly identical. Furthermore, Cohen’s d coefficient of 0.03 is too minimal to indicate practical significance. Consequently, it cannot be inferred that a significant relationship exists between religion and overall mental health. The evidence presented does not sufficiently support the assertion that these variables are significantly correlated. The same result is true for each of the specific areas of mental health – emotional, cognitive, social, and meaning and purpose.</w:t>
      </w:r>
    </w:p>
    <w:p w14:paraId="790A7566" w14:textId="366D3500" w:rsidR="00264A9A" w:rsidRPr="001D1D60" w:rsidRDefault="00264A9A" w:rsidP="008F28FA">
      <w:pPr>
        <w:spacing w:after="0" w:line="240" w:lineRule="auto"/>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ab/>
        <w:t>A study concluded that religiousness has associations with mental health, and it should be considered in research and clinical practice [21]. The manner of use of religious beliefs to cope with stress may affect mental health outcomes thus indicating that spirituality/religiousness on mental health are likely bidirectional [22]. In another study, it is concluded that it is important to look into the crucial role of religious education on adolescent mental health [23]. These studies contradict the result of this study wherein religion and overall mental health relationship cannot be assumed.</w:t>
      </w:r>
    </w:p>
    <w:p w14:paraId="2146D5F3"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Living in rural or urban residence is not significantly associated with mental health. This result is evident in the analysis of data shown in Table 22. As shown, the overall mental health mean of students living in rural areas (M=3.08, SD .38) was not significantly higher compared to that of those in urban places (M=3.05, SD=.37) (t=1.81, p=.07, d = .03). Also, the Cohen’s d coefficient of 0.03 is very small to merit practical significance. The data do not provide sufficient evidence to prove that the classification of address and mental health are significantly associated. The same result is observed for each of the specific areas of mental health – emotional, cognitive, social, and meaning and purpose.</w:t>
      </w:r>
    </w:p>
    <w:p w14:paraId="1DE57B83" w14:textId="01AC5840" w:rsidR="00264A9A" w:rsidRPr="001D1D60" w:rsidRDefault="00264A9A" w:rsidP="008F28FA">
      <w:pPr>
        <w:spacing w:after="0" w:line="240" w:lineRule="auto"/>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ab/>
        <w:t xml:space="preserve">A study concluded that rural residents had better mental health than their urban counterparts [24]. In the study about mental health of urban students and rural students have significant differences, where mental health of urban students is much better than mental health of rural students [25]. These studies are different with the result of this study [26] and study </w:t>
      </w:r>
      <w:r w:rsidRPr="001D1D60">
        <w:rPr>
          <w:rFonts w:ascii="Times New Roman" w:eastAsia="Arial" w:hAnsi="Times New Roman" w:cs="Times New Roman"/>
          <w:bCs/>
          <w:sz w:val="24"/>
          <w:szCs w:val="24"/>
        </w:rPr>
        <w:lastRenderedPageBreak/>
        <w:t>found out that similar prevalence of mental health and social wellbeing outcomes for rural and urban respondents.</w:t>
      </w:r>
    </w:p>
    <w:p w14:paraId="07C0086A"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The analysis revealed no notable differences in the overall mental health of students when categorized by their parents' marital status (F=0.62, p = .65). A direct examination of the mean scores indicates that students, irrespective of their parents' marital circumstances, exhibit high positive mental health ratings. Those with single parents recorded slightly higher scores (M=3.12, SD=.39), although this difference is not statistically significant compared to other groups. Consequently, it cannot be concluded that there is a significant relationship between parents' marital status and overall mental health. The evidence presented does not sufficiently support the notion that these variables are significantly correlated. Furthermore, parents' marital status does not show a significant association with the specific domains of mental health, including emotional, cognitive, social, and the sense of meaning and purpose.</w:t>
      </w:r>
    </w:p>
    <w:p w14:paraId="6567C3C4" w14:textId="595E88EF" w:rsidR="00264A9A" w:rsidRPr="001D1D60" w:rsidRDefault="00264A9A" w:rsidP="008F28FA">
      <w:pPr>
        <w:spacing w:after="0" w:line="240" w:lineRule="auto"/>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ab/>
        <w:t xml:space="preserve">One study shows that adolescents from legally intact families reported fewer emotional problems and a lower incidence of treatment for emotional problems than adolescents from divorced or widowed families [27]. Students from divorced homes reported significantly more psychological difficulties in general than their peers from intact homes. Moreover, students whose parents were divorced reported significantly more somatic complaints and problems of depression than students whose parents were married [28]. Studies cited </w:t>
      </w:r>
      <w:r w:rsidR="0027748F">
        <w:rPr>
          <w:rFonts w:ascii="Times New Roman" w:eastAsia="Arial" w:hAnsi="Times New Roman" w:cs="Times New Roman"/>
          <w:bCs/>
          <w:sz w:val="24"/>
          <w:szCs w:val="24"/>
        </w:rPr>
        <w:t>are</w:t>
      </w:r>
      <w:r w:rsidRPr="001D1D60">
        <w:rPr>
          <w:rFonts w:ascii="Times New Roman" w:eastAsia="Arial" w:hAnsi="Times New Roman" w:cs="Times New Roman"/>
          <w:bCs/>
          <w:sz w:val="24"/>
          <w:szCs w:val="24"/>
        </w:rPr>
        <w:t xml:space="preserve"> not the same as the result of this study, data do not provide sufficient evidence to support that parents’ marital status may affect the child’s mental health status</w:t>
      </w:r>
    </w:p>
    <w:p w14:paraId="58CE22D9"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The analysis revealed no notable differences in the overall mental health of students when categorized by their parents' income (F=1.63, p = .20). A direct examination of the mean values indicates that students, irrespective of their parent's income levels, exhibit high positive mental health scores. Consequently, it cannot be inferred that there is a significant relationship between parental income and overall mental health. The evidence presented does not sufficiently support the notion that these variables are significantly correlated. Furthermore, parental income does not show a significant association with the specific domains of mental health, which include emotional, cognitive, social, and a sense of meaning and purpose.</w:t>
      </w:r>
    </w:p>
    <w:p w14:paraId="079FC6B7" w14:textId="56FBD292"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According to </w:t>
      </w:r>
      <w:r w:rsidR="00A31E22" w:rsidRPr="001D1D60">
        <w:rPr>
          <w:rFonts w:ascii="Times New Roman" w:eastAsia="Arial" w:hAnsi="Times New Roman" w:cs="Times New Roman"/>
          <w:bCs/>
          <w:sz w:val="24"/>
          <w:szCs w:val="24"/>
        </w:rPr>
        <w:t>research</w:t>
      </w:r>
      <w:r w:rsidRPr="001D1D60">
        <w:rPr>
          <w:rFonts w:ascii="Times New Roman" w:eastAsia="Arial" w:hAnsi="Times New Roman" w:cs="Times New Roman"/>
          <w:bCs/>
          <w:sz w:val="24"/>
          <w:szCs w:val="24"/>
        </w:rPr>
        <w:t xml:space="preserve">, there were no significant differences in mental health status among different parental income groups (chi2 = 5.0; p &gt; 0.05), but a more </w:t>
      </w:r>
      <w:proofErr w:type="spellStart"/>
      <w:r w:rsidRPr="001D1D60">
        <w:rPr>
          <w:rFonts w:ascii="Times New Roman" w:eastAsia="Arial" w:hAnsi="Times New Roman" w:cs="Times New Roman"/>
          <w:bCs/>
          <w:sz w:val="24"/>
          <w:szCs w:val="24"/>
        </w:rPr>
        <w:t>favorable</w:t>
      </w:r>
      <w:proofErr w:type="spellEnd"/>
      <w:r w:rsidRPr="001D1D60">
        <w:rPr>
          <w:rFonts w:ascii="Times New Roman" w:eastAsia="Arial" w:hAnsi="Times New Roman" w:cs="Times New Roman"/>
          <w:bCs/>
          <w:sz w:val="24"/>
          <w:szCs w:val="24"/>
        </w:rPr>
        <w:t xml:space="preserve"> mental health status of the subjects was associated with higher parental incomes (r = -0.1; p 0.05) [10]. It is also shown in a study in the Xining region that factors of family economic status are related to mental health [29]. A study has found no significant connections between socioeconomic level and mental health problems [14]. Thus, it may indicate that the parents’ income does not affect the mental health status, of the child.</w:t>
      </w:r>
    </w:p>
    <w:p w14:paraId="1796FE60" w14:textId="515935F8" w:rsidR="00264A9A" w:rsidRPr="001D1D60" w:rsidRDefault="009175A0" w:rsidP="008F28FA">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T</w:t>
      </w:r>
      <w:r w:rsidR="00264A9A" w:rsidRPr="001D1D60">
        <w:rPr>
          <w:rFonts w:ascii="Times New Roman" w:eastAsia="Arial" w:hAnsi="Times New Roman" w:cs="Times New Roman"/>
          <w:bCs/>
          <w:sz w:val="24"/>
          <w:szCs w:val="24"/>
        </w:rPr>
        <w:t xml:space="preserve">he overall mental health mean scores of the students were compared per program in each campus. This comparison was done to assess possible differences which could be meaningful in the guidance </w:t>
      </w:r>
      <w:proofErr w:type="spellStart"/>
      <w:r w:rsidR="00264A9A" w:rsidRPr="001D1D60">
        <w:rPr>
          <w:rFonts w:ascii="Times New Roman" w:eastAsia="Arial" w:hAnsi="Times New Roman" w:cs="Times New Roman"/>
          <w:bCs/>
          <w:sz w:val="24"/>
          <w:szCs w:val="24"/>
        </w:rPr>
        <w:t>counseling</w:t>
      </w:r>
      <w:proofErr w:type="spellEnd"/>
      <w:r w:rsidR="00264A9A" w:rsidRPr="001D1D60">
        <w:rPr>
          <w:rFonts w:ascii="Times New Roman" w:eastAsia="Arial" w:hAnsi="Times New Roman" w:cs="Times New Roman"/>
          <w:bCs/>
          <w:sz w:val="24"/>
          <w:szCs w:val="24"/>
        </w:rPr>
        <w:t xml:space="preserve"> services done or in developing better mental health programs customized to the needs of the students. </w:t>
      </w:r>
    </w:p>
    <w:p w14:paraId="16A95C94" w14:textId="1C5B9C68" w:rsidR="00264A9A" w:rsidRPr="001D1D60" w:rsidRDefault="00264A9A" w:rsidP="008F28FA">
      <w:pPr>
        <w:spacing w:after="0" w:line="240" w:lineRule="auto"/>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ab/>
        <w:t xml:space="preserve">It can be observed that students under different courses on different campuses have high overall mental health means. The ANOVA results suggested that there were no significant differences in the overall mental health means of students grouped according to the program in </w:t>
      </w:r>
      <w:r w:rsidR="0027748F">
        <w:rPr>
          <w:rFonts w:ascii="Times New Roman" w:eastAsia="Arial" w:hAnsi="Times New Roman" w:cs="Times New Roman"/>
          <w:bCs/>
          <w:sz w:val="24"/>
          <w:szCs w:val="24"/>
        </w:rPr>
        <w:t>various campuses of the university under study</w:t>
      </w:r>
      <w:r w:rsidRPr="001D1D60">
        <w:rPr>
          <w:rFonts w:ascii="Times New Roman" w:eastAsia="Arial" w:hAnsi="Times New Roman" w:cs="Times New Roman"/>
          <w:bCs/>
          <w:sz w:val="24"/>
          <w:szCs w:val="24"/>
        </w:rPr>
        <w:t xml:space="preserve">. </w:t>
      </w:r>
    </w:p>
    <w:p w14:paraId="7A5159FA"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 xml:space="preserve">However, in the </w:t>
      </w:r>
      <w:proofErr w:type="spellStart"/>
      <w:r w:rsidRPr="001D1D60">
        <w:rPr>
          <w:rFonts w:ascii="Times New Roman" w:eastAsia="Arial" w:hAnsi="Times New Roman" w:cs="Times New Roman"/>
          <w:bCs/>
          <w:sz w:val="24"/>
          <w:szCs w:val="24"/>
        </w:rPr>
        <w:t>Orani</w:t>
      </w:r>
      <w:proofErr w:type="spellEnd"/>
      <w:r w:rsidRPr="001D1D60">
        <w:rPr>
          <w:rFonts w:ascii="Times New Roman" w:eastAsia="Arial" w:hAnsi="Times New Roman" w:cs="Times New Roman"/>
          <w:bCs/>
          <w:sz w:val="24"/>
          <w:szCs w:val="24"/>
        </w:rPr>
        <w:t xml:space="preserve"> campus, a significant difference was found in the overall mental health of the students when they were grouped according to the program (F=4.18, p = .02). Direct inspection of the mean values shows that Bachelor of Technological and Livelihood Education (BTLE) and BS in Fisheries students have significantly higher mean compared to those under Bachelor of Physical Education and BS in Exercise and Sports Science. </w:t>
      </w:r>
    </w:p>
    <w:p w14:paraId="00E37049" w14:textId="52A7AD8B" w:rsidR="00264A9A" w:rsidRPr="001D1D60" w:rsidRDefault="008144D2" w:rsidP="008F28FA">
      <w:pPr>
        <w:spacing w:after="0" w:line="240" w:lineRule="auto"/>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lastRenderedPageBreak/>
        <w:t>The</w:t>
      </w:r>
      <w:r w:rsidR="00264A9A" w:rsidRPr="001D1D60">
        <w:rPr>
          <w:rFonts w:ascii="Times New Roman" w:eastAsia="Arial" w:hAnsi="Times New Roman" w:cs="Times New Roman"/>
          <w:bCs/>
          <w:sz w:val="24"/>
          <w:szCs w:val="24"/>
        </w:rPr>
        <w:t xml:space="preserve"> research did not show a statistically significant relationship between the study field and mental health status [11]. It is the same as this study which means that the field of study or program enrolled by the students does not affect their mental health status.</w:t>
      </w:r>
    </w:p>
    <w:p w14:paraId="216C2D3E" w14:textId="799A10A6"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Whether a student is new or in the higher year, his/her mental health is high. However, significant statistical differences were evident as seen in Table 26. As depicted, the overall mental health mean of higher-year students (M=3.77, SD =.38) was significantly higher compared to that of the new ones (M=3.02, SD=.37) (t=3.77, p &lt; .01, d = .19). However, the Cohen’s d coefficient of 0.19 is still considered very small to merit practical significance.  Nonetheless, overall mental health is significantly associated with whether a student is new or in a higher year.  The same result is true for each of the specific areas of mental health – emotional, cognitive, social, and meaning and purpose. Student classification is significantly associated with mental health.</w:t>
      </w:r>
    </w:p>
    <w:p w14:paraId="672C56F9" w14:textId="639677CA"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Significant differences were found in the overall mental health of the students when they are grouped according to their year level (F=9.91, p &lt; .01). While the mean values are adjacent to each other, the ANOVA results show statistically significant differences. It appears that higher-level students have higher mental health ratings. Thus, a significant relationship between year level and overall mental health can be assumed. The data provide sufficient evidence to show that these variables are significantly associated. The same result is true for each</w:t>
      </w:r>
      <w:r w:rsidR="00A31E22" w:rsidRPr="001D1D60">
        <w:rPr>
          <w:rFonts w:ascii="Times New Roman" w:eastAsia="Arial" w:hAnsi="Times New Roman" w:cs="Times New Roman"/>
          <w:bCs/>
          <w:sz w:val="24"/>
          <w:szCs w:val="24"/>
        </w:rPr>
        <w:t xml:space="preserve"> </w:t>
      </w:r>
      <w:r w:rsidRPr="001D1D60">
        <w:rPr>
          <w:rFonts w:ascii="Times New Roman" w:eastAsia="Arial" w:hAnsi="Times New Roman" w:cs="Times New Roman"/>
          <w:bCs/>
          <w:sz w:val="24"/>
          <w:szCs w:val="24"/>
        </w:rPr>
        <w:t>of the specific areas of mental health – emotional, cognitive, social, and meaning and purpose. Year level is significantly associated with mental health.</w:t>
      </w:r>
    </w:p>
    <w:p w14:paraId="2B116EF7"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As discussed in a study first-year students are at higher risk of suffering mental health challenges but experience less negative impact of anxiety and stress [30]. This suggests that there is a difference in the mental health status of students of different year levels, this is the same with the result of this study.</w:t>
      </w:r>
    </w:p>
    <w:p w14:paraId="732B8721" w14:textId="77777777" w:rsidR="00264A9A" w:rsidRPr="001D1D60" w:rsidRDefault="00264A9A" w:rsidP="008F28FA">
      <w:pPr>
        <w:spacing w:after="0" w:line="240" w:lineRule="auto"/>
        <w:ind w:firstLine="720"/>
        <w:jc w:val="both"/>
        <w:rPr>
          <w:rFonts w:ascii="Times New Roman" w:eastAsia="Arial" w:hAnsi="Times New Roman" w:cs="Times New Roman"/>
          <w:bCs/>
          <w:sz w:val="24"/>
          <w:szCs w:val="24"/>
        </w:rPr>
      </w:pPr>
      <w:r w:rsidRPr="001D1D60">
        <w:rPr>
          <w:rFonts w:ascii="Times New Roman" w:eastAsia="Arial" w:hAnsi="Times New Roman" w:cs="Times New Roman"/>
          <w:bCs/>
          <w:sz w:val="24"/>
          <w:szCs w:val="24"/>
        </w:rPr>
        <w:t>Having a disability is significantly associated with mental health. As shown, the overall mental health mean of students without reported disability (M=3.07, SD =.38) was significantly higher compared to those who have disabilities (M=2.93, SD=.33) (t=2.93, p &lt; .01, d = .38). Although both mean values are considered high. It must be noted that Cohen’s d coefficient of 0.38 indicates a small effect or small practical significance. Hence, overall mental health is significantly associated with disability to a small extent.  The same result is true for each of the specific areas of mental health – emotional, cognitive, social, and meaning and purpose. Having a disability is significantly associated with mental health.</w:t>
      </w:r>
    </w:p>
    <w:p w14:paraId="5998F103" w14:textId="26354558" w:rsidR="00561691" w:rsidRPr="001D1D60" w:rsidRDefault="00264A9A" w:rsidP="008F28FA">
      <w:pPr>
        <w:spacing w:after="0" w:line="240" w:lineRule="auto"/>
        <w:ind w:firstLine="720"/>
        <w:jc w:val="both"/>
        <w:rPr>
          <w:rFonts w:ascii="Times New Roman" w:eastAsia="Arial" w:hAnsi="Times New Roman" w:cs="Times New Roman"/>
          <w:bCs/>
          <w:sz w:val="24"/>
          <w:szCs w:val="24"/>
        </w:rPr>
        <w:sectPr w:rsidR="00561691" w:rsidRPr="001D1D60" w:rsidSect="005617B2">
          <w:type w:val="continuous"/>
          <w:pgSz w:w="11906" w:h="16838" w:code="9"/>
          <w:pgMar w:top="1440" w:right="1440" w:bottom="1440" w:left="1440" w:header="708" w:footer="708" w:gutter="0"/>
          <w:pgNumType w:start="165"/>
          <w:cols w:space="720"/>
          <w:docGrid w:linePitch="299"/>
        </w:sectPr>
      </w:pPr>
      <w:r w:rsidRPr="001D1D60">
        <w:rPr>
          <w:rFonts w:ascii="Times New Roman" w:eastAsia="Arial" w:hAnsi="Times New Roman" w:cs="Times New Roman"/>
          <w:bCs/>
          <w:sz w:val="24"/>
          <w:szCs w:val="24"/>
        </w:rPr>
        <w:t>A study indicates that individuals with disabilities are at a higher risk of encountering mental health issues, which may stem from the psychological strain linked to their condition and/or the side effects of medications prescribed to manage their disabilities [31]. Furthermore, a study discovered that a considerable portion of the heightened risk for psychopathology in children with intellectual disabilities can be attributed to their greater exposure to psychosocial disadvantages [32]. Consequently, the presence of disabilities can significantly influence mental health outcomes</w:t>
      </w:r>
      <w:r w:rsidR="004A2BC1" w:rsidRPr="001D1D60">
        <w:rPr>
          <w:rFonts w:ascii="Times New Roman" w:eastAsia="Arial" w:hAnsi="Times New Roman" w:cs="Times New Roman"/>
          <w:bCs/>
          <w:sz w:val="24"/>
          <w:szCs w:val="24"/>
        </w:rPr>
        <w:t>.</w:t>
      </w:r>
    </w:p>
    <w:p w14:paraId="384A7671" w14:textId="0510FED0" w:rsidR="006B0206" w:rsidRPr="001D1D60" w:rsidRDefault="0074751E" w:rsidP="008F28FA">
      <w:pPr>
        <w:spacing w:after="0" w:line="240" w:lineRule="auto"/>
        <w:jc w:val="both"/>
        <w:rPr>
          <w:rFonts w:ascii="Times New Roman" w:eastAsia="Arial" w:hAnsi="Times New Roman" w:cs="Times New Roman"/>
          <w:sz w:val="24"/>
          <w:szCs w:val="24"/>
        </w:rPr>
      </w:pPr>
      <w:r w:rsidRPr="001D1D60">
        <w:rPr>
          <w:rFonts w:ascii="Times New Roman" w:eastAsia="Arial" w:hAnsi="Times New Roman" w:cs="Times New Roman"/>
          <w:b/>
          <w:sz w:val="24"/>
          <w:szCs w:val="24"/>
        </w:rPr>
        <w:lastRenderedPageBreak/>
        <w:t>Mental Health Assessment</w:t>
      </w:r>
    </w:p>
    <w:p w14:paraId="17FB849F" w14:textId="3C183F87" w:rsidR="0052361C" w:rsidRPr="001D1D60" w:rsidRDefault="0052361C" w:rsidP="008F28FA">
      <w:pPr>
        <w:spacing w:after="0" w:line="240" w:lineRule="auto"/>
        <w:jc w:val="both"/>
        <w:rPr>
          <w:rFonts w:ascii="Times New Roman" w:eastAsia="Arial" w:hAnsi="Times New Roman" w:cs="Times New Roman"/>
          <w:sz w:val="24"/>
          <w:szCs w:val="24"/>
        </w:rPr>
        <w:sectPr w:rsidR="0052361C" w:rsidRPr="001D1D60" w:rsidSect="00E30631">
          <w:type w:val="continuous"/>
          <w:pgSz w:w="11906" w:h="16838" w:code="9"/>
          <w:pgMar w:top="1440" w:right="1440" w:bottom="1440" w:left="1440" w:header="708" w:footer="708" w:gutter="0"/>
          <w:pgNumType w:start="1"/>
          <w:cols w:space="720"/>
          <w:docGrid w:linePitch="299"/>
        </w:sectPr>
      </w:pPr>
    </w:p>
    <w:p w14:paraId="1CFCDF7C" w14:textId="353EFC40" w:rsidR="006B0206" w:rsidRPr="001D1D60" w:rsidRDefault="0074751E" w:rsidP="008F28FA">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lastRenderedPageBreak/>
        <w:t xml:space="preserve">It can be surmised that the students, in general, have high positive mental health as indicated by their overall mean score of 3.07 with a standard deviation of 0.38. As shown, 12% have very high mental health and 83% </w:t>
      </w:r>
      <w:r w:rsidR="005D1DF1" w:rsidRPr="001D1D60">
        <w:rPr>
          <w:rFonts w:ascii="Times New Roman" w:eastAsia="Arial" w:hAnsi="Times New Roman" w:cs="Times New Roman"/>
          <w:sz w:val="24"/>
          <w:szCs w:val="24"/>
        </w:rPr>
        <w:t>have </w:t>
      </w:r>
      <w:r w:rsidRPr="001D1D60">
        <w:rPr>
          <w:rFonts w:ascii="Times New Roman" w:eastAsia="Arial" w:hAnsi="Times New Roman" w:cs="Times New Roman"/>
          <w:sz w:val="24"/>
          <w:szCs w:val="24"/>
        </w:rPr>
        <w:t>high. It should be noted, however, that 73 students manifested low mental health</w:t>
      </w:r>
      <w:r w:rsidR="005D1DF1" w:rsidRPr="001D1D60">
        <w:rPr>
          <w:rFonts w:ascii="Times New Roman" w:eastAsia="Arial" w:hAnsi="Times New Roman" w:cs="Times New Roman"/>
          <w:sz w:val="24"/>
          <w:szCs w:val="24"/>
        </w:rPr>
        <w:t>,</w:t>
      </w:r>
      <w:r w:rsidRPr="001D1D60">
        <w:rPr>
          <w:rFonts w:ascii="Times New Roman" w:eastAsia="Arial" w:hAnsi="Times New Roman" w:cs="Times New Roman"/>
          <w:sz w:val="24"/>
          <w:szCs w:val="24"/>
        </w:rPr>
        <w:t xml:space="preserve"> and 10 students with very low. These students could be noted for more guidance and </w:t>
      </w:r>
      <w:proofErr w:type="spellStart"/>
      <w:r w:rsidRPr="001D1D60">
        <w:rPr>
          <w:rFonts w:ascii="Times New Roman" w:eastAsia="Arial" w:hAnsi="Times New Roman" w:cs="Times New Roman"/>
          <w:sz w:val="24"/>
          <w:szCs w:val="24"/>
        </w:rPr>
        <w:t>counseling</w:t>
      </w:r>
      <w:proofErr w:type="spellEnd"/>
      <w:r w:rsidRPr="001D1D60">
        <w:rPr>
          <w:rFonts w:ascii="Times New Roman" w:eastAsia="Arial" w:hAnsi="Times New Roman" w:cs="Times New Roman"/>
          <w:sz w:val="24"/>
          <w:szCs w:val="24"/>
        </w:rPr>
        <w:t xml:space="preserve"> intervention.  </w:t>
      </w:r>
    </w:p>
    <w:p w14:paraId="2C16635A" w14:textId="4C706F75" w:rsidR="003C1092" w:rsidRDefault="0074751E" w:rsidP="008F28FA">
      <w:pPr>
        <w:spacing w:after="0" w:line="240" w:lineRule="auto"/>
        <w:jc w:val="both"/>
        <w:rPr>
          <w:rFonts w:ascii="Times New Roman" w:eastAsia="Arial" w:hAnsi="Times New Roman" w:cs="Times New Roman"/>
          <w:sz w:val="24"/>
          <w:szCs w:val="24"/>
          <w:highlight w:val="white"/>
        </w:rPr>
      </w:pPr>
      <w:r w:rsidRPr="001D1D60">
        <w:rPr>
          <w:rFonts w:ascii="Times New Roman" w:eastAsia="Arial" w:hAnsi="Times New Roman" w:cs="Times New Roman"/>
          <w:sz w:val="24"/>
          <w:szCs w:val="24"/>
        </w:rPr>
        <w:tab/>
      </w:r>
      <w:r w:rsidRPr="001D1D60">
        <w:rPr>
          <w:rFonts w:ascii="Times New Roman" w:eastAsia="Arial" w:hAnsi="Times New Roman" w:cs="Times New Roman"/>
          <w:sz w:val="24"/>
          <w:szCs w:val="24"/>
          <w:highlight w:val="white"/>
        </w:rPr>
        <w:t xml:space="preserve">However, these findings contradict the findings of surveys conducted by </w:t>
      </w:r>
      <w:r w:rsidR="00154085" w:rsidRPr="001D1D60">
        <w:rPr>
          <w:rFonts w:ascii="Times New Roman" w:eastAsia="Arial" w:hAnsi="Times New Roman" w:cs="Times New Roman"/>
          <w:sz w:val="24"/>
          <w:szCs w:val="24"/>
          <w:highlight w:val="white"/>
        </w:rPr>
        <w:t xml:space="preserve">a study </w:t>
      </w:r>
      <w:r w:rsidRPr="001D1D60">
        <w:rPr>
          <w:rFonts w:ascii="Times New Roman" w:eastAsia="Arial" w:hAnsi="Times New Roman" w:cs="Times New Roman"/>
          <w:sz w:val="24"/>
          <w:szCs w:val="24"/>
          <w:highlight w:val="white"/>
        </w:rPr>
        <w:t>in which the mental health of students was indicated to be either in a state of crisis or deteriorating</w:t>
      </w:r>
      <w:r w:rsidR="00154085" w:rsidRPr="001D1D60">
        <w:rPr>
          <w:rFonts w:ascii="Times New Roman" w:eastAsia="Arial" w:hAnsi="Times New Roman" w:cs="Times New Roman"/>
          <w:sz w:val="24"/>
          <w:szCs w:val="24"/>
          <w:highlight w:val="white"/>
        </w:rPr>
        <w:t xml:space="preserve"> [5]</w:t>
      </w:r>
      <w:proofErr w:type="gramStart"/>
      <w:r w:rsidR="00154085" w:rsidRPr="001D1D60">
        <w:rPr>
          <w:rFonts w:ascii="Times New Roman" w:eastAsia="Arial" w:hAnsi="Times New Roman" w:cs="Times New Roman"/>
          <w:sz w:val="24"/>
          <w:szCs w:val="24"/>
          <w:highlight w:val="white"/>
        </w:rPr>
        <w:t>,[</w:t>
      </w:r>
      <w:proofErr w:type="gramEnd"/>
      <w:r w:rsidR="00154085" w:rsidRPr="001D1D60">
        <w:rPr>
          <w:rFonts w:ascii="Times New Roman" w:eastAsia="Arial" w:hAnsi="Times New Roman" w:cs="Times New Roman"/>
          <w:sz w:val="24"/>
          <w:szCs w:val="24"/>
          <w:highlight w:val="white"/>
        </w:rPr>
        <w:t>6]</w:t>
      </w:r>
      <w:r w:rsidRPr="001D1D60">
        <w:rPr>
          <w:rFonts w:ascii="Times New Roman" w:eastAsia="Arial" w:hAnsi="Times New Roman" w:cs="Times New Roman"/>
          <w:sz w:val="24"/>
          <w:szCs w:val="24"/>
          <w:highlight w:val="white"/>
        </w:rPr>
        <w:t>. On the other hand, in a study regarding student leaders, it was discovered that most respondents tended to fall into the category that showed signs of thriving</w:t>
      </w:r>
      <w:r w:rsidR="0051157D" w:rsidRPr="001D1D60">
        <w:rPr>
          <w:rFonts w:ascii="Times New Roman" w:eastAsia="Arial" w:hAnsi="Times New Roman" w:cs="Times New Roman"/>
          <w:sz w:val="24"/>
          <w:szCs w:val="24"/>
          <w:highlight w:val="white"/>
        </w:rPr>
        <w:t xml:space="preserve"> [7]</w:t>
      </w:r>
      <w:r w:rsidRPr="001D1D60">
        <w:rPr>
          <w:rFonts w:ascii="Times New Roman" w:eastAsia="Arial" w:hAnsi="Times New Roman" w:cs="Times New Roman"/>
          <w:sz w:val="24"/>
          <w:szCs w:val="24"/>
          <w:highlight w:val="white"/>
        </w:rPr>
        <w:t xml:space="preserve">. Even though it is known that the mental health status of some students at BPSU is low or very low, the percentage </w:t>
      </w:r>
      <w:r w:rsidRPr="001D1D60">
        <w:rPr>
          <w:rFonts w:ascii="Times New Roman" w:eastAsia="Arial" w:hAnsi="Times New Roman" w:cs="Times New Roman"/>
          <w:sz w:val="24"/>
          <w:szCs w:val="24"/>
          <w:highlight w:val="white"/>
        </w:rPr>
        <w:lastRenderedPageBreak/>
        <w:t xml:space="preserve">of students who have high or very high positive mental health is significantly higher than the number of students who have very low or low mental health. This may give the impression that students at BPSU can deal with the challenges or obstacles they face in their lives. </w:t>
      </w:r>
    </w:p>
    <w:p w14:paraId="36CE9D84" w14:textId="77777777" w:rsidR="005617B2" w:rsidRPr="001D1D60" w:rsidRDefault="005617B2" w:rsidP="005617B2">
      <w:pPr>
        <w:spacing w:after="0" w:line="240" w:lineRule="auto"/>
        <w:jc w:val="both"/>
        <w:rPr>
          <w:rFonts w:ascii="Times New Roman" w:eastAsia="Arial" w:hAnsi="Times New Roman" w:cs="Times New Roman"/>
          <w:sz w:val="24"/>
          <w:szCs w:val="24"/>
        </w:rPr>
      </w:pPr>
      <w:r w:rsidRPr="001D1D60">
        <w:rPr>
          <w:rFonts w:ascii="Times New Roman" w:eastAsia="Arial" w:hAnsi="Times New Roman" w:cs="Times New Roman"/>
          <w:b/>
          <w:sz w:val="24"/>
          <w:szCs w:val="24"/>
        </w:rPr>
        <w:t>Mental Health Program Evaluation</w:t>
      </w:r>
    </w:p>
    <w:p w14:paraId="2F7DA94B" w14:textId="77777777" w:rsidR="005617B2" w:rsidRPr="001D1D60" w:rsidRDefault="005617B2" w:rsidP="005617B2">
      <w:pPr>
        <w:spacing w:after="0" w:line="240" w:lineRule="auto"/>
        <w:jc w:val="both"/>
        <w:rPr>
          <w:rFonts w:ascii="Times New Roman" w:eastAsia="Arial" w:hAnsi="Times New Roman" w:cs="Times New Roman"/>
          <w:i/>
          <w:sz w:val="24"/>
          <w:szCs w:val="24"/>
        </w:rPr>
        <w:sectPr w:rsidR="005617B2" w:rsidRPr="001D1D60" w:rsidSect="005617B2">
          <w:type w:val="continuous"/>
          <w:pgSz w:w="11906" w:h="16838" w:code="9"/>
          <w:pgMar w:top="1440" w:right="1440" w:bottom="1440" w:left="1440" w:header="708" w:footer="708" w:gutter="0"/>
          <w:pgNumType w:start="170"/>
          <w:cols w:space="720"/>
          <w:docGrid w:linePitch="299"/>
        </w:sectPr>
      </w:pPr>
    </w:p>
    <w:tbl>
      <w:tblPr>
        <w:tblStyle w:val="TableGrid"/>
        <w:tblpPr w:leftFromText="180" w:rightFromText="180" w:vertAnchor="text" w:horzAnchor="margin" w:tblpXSpec="center" w:tblpY="138"/>
        <w:tblW w:w="0" w:type="auto"/>
        <w:tblLook w:val="04A0" w:firstRow="1" w:lastRow="0" w:firstColumn="1" w:lastColumn="0" w:noHBand="0" w:noVBand="1"/>
      </w:tblPr>
      <w:tblGrid>
        <w:gridCol w:w="4262"/>
        <w:gridCol w:w="1989"/>
      </w:tblGrid>
      <w:tr w:rsidR="005617B2" w:rsidRPr="001D1D60" w14:paraId="786AE582" w14:textId="77777777" w:rsidTr="00042479">
        <w:trPr>
          <w:trHeight w:val="249"/>
        </w:trPr>
        <w:tc>
          <w:tcPr>
            <w:tcW w:w="4262" w:type="dxa"/>
          </w:tcPr>
          <w:p w14:paraId="02D48202" w14:textId="77777777" w:rsidR="005617B2" w:rsidRPr="001D1D60" w:rsidRDefault="005617B2" w:rsidP="00042479">
            <w:pPr>
              <w:jc w:val="both"/>
              <w:rPr>
                <w:rFonts w:ascii="Times New Roman" w:eastAsia="Arial" w:hAnsi="Times New Roman" w:cs="Times New Roman"/>
                <w:b/>
                <w:bCs/>
                <w:iCs/>
                <w:sz w:val="24"/>
                <w:szCs w:val="24"/>
              </w:rPr>
            </w:pPr>
            <w:r w:rsidRPr="001D1D60">
              <w:rPr>
                <w:rFonts w:ascii="Times New Roman" w:eastAsia="Arial" w:hAnsi="Times New Roman" w:cs="Times New Roman"/>
                <w:b/>
                <w:bCs/>
                <w:iCs/>
                <w:sz w:val="24"/>
                <w:szCs w:val="24"/>
              </w:rPr>
              <w:t>The scale of Means</w:t>
            </w:r>
          </w:p>
        </w:tc>
        <w:tc>
          <w:tcPr>
            <w:tcW w:w="1989" w:type="dxa"/>
          </w:tcPr>
          <w:p w14:paraId="2D8C3F73" w14:textId="77777777" w:rsidR="005617B2" w:rsidRPr="001D1D60" w:rsidRDefault="005617B2" w:rsidP="00042479">
            <w:pPr>
              <w:jc w:val="both"/>
              <w:rPr>
                <w:rFonts w:ascii="Times New Roman" w:eastAsia="Arial" w:hAnsi="Times New Roman" w:cs="Times New Roman"/>
                <w:b/>
                <w:bCs/>
                <w:iCs/>
                <w:sz w:val="24"/>
                <w:szCs w:val="24"/>
              </w:rPr>
            </w:pPr>
            <w:r w:rsidRPr="001D1D60">
              <w:rPr>
                <w:rFonts w:ascii="Times New Roman" w:eastAsia="Arial" w:hAnsi="Times New Roman" w:cs="Times New Roman"/>
                <w:b/>
                <w:bCs/>
                <w:iCs/>
                <w:sz w:val="24"/>
                <w:szCs w:val="24"/>
              </w:rPr>
              <w:t>Performance Rating</w:t>
            </w:r>
          </w:p>
        </w:tc>
      </w:tr>
      <w:tr w:rsidR="005617B2" w:rsidRPr="001D1D60" w14:paraId="0A2C5F29" w14:textId="77777777" w:rsidTr="00042479">
        <w:trPr>
          <w:trHeight w:val="262"/>
        </w:trPr>
        <w:tc>
          <w:tcPr>
            <w:tcW w:w="4262" w:type="dxa"/>
          </w:tcPr>
          <w:p w14:paraId="37F3AF0D"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0.89</w:t>
            </w:r>
          </w:p>
        </w:tc>
        <w:tc>
          <w:tcPr>
            <w:tcW w:w="1989" w:type="dxa"/>
          </w:tcPr>
          <w:p w14:paraId="1A8F6542"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Not Applicable/ No Opportunity to Observe</w:t>
            </w:r>
          </w:p>
        </w:tc>
      </w:tr>
      <w:tr w:rsidR="005617B2" w:rsidRPr="001D1D60" w14:paraId="3094334E" w14:textId="77777777" w:rsidTr="00042479">
        <w:trPr>
          <w:trHeight w:val="249"/>
        </w:trPr>
        <w:tc>
          <w:tcPr>
            <w:tcW w:w="4262" w:type="dxa"/>
          </w:tcPr>
          <w:p w14:paraId="634B54A0"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0.90 – 1.69</w:t>
            </w:r>
          </w:p>
        </w:tc>
        <w:tc>
          <w:tcPr>
            <w:tcW w:w="1989" w:type="dxa"/>
          </w:tcPr>
          <w:p w14:paraId="5BFA68D2"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Unsatisfactory</w:t>
            </w:r>
          </w:p>
        </w:tc>
      </w:tr>
      <w:tr w:rsidR="005617B2" w:rsidRPr="001D1D60" w14:paraId="66D7CA5F" w14:textId="77777777" w:rsidTr="00042479">
        <w:trPr>
          <w:trHeight w:val="249"/>
        </w:trPr>
        <w:tc>
          <w:tcPr>
            <w:tcW w:w="4262" w:type="dxa"/>
          </w:tcPr>
          <w:p w14:paraId="40810A35"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1.70 – 2.49</w:t>
            </w:r>
          </w:p>
        </w:tc>
        <w:tc>
          <w:tcPr>
            <w:tcW w:w="1989" w:type="dxa"/>
          </w:tcPr>
          <w:p w14:paraId="3171690C"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Needs slight improvement</w:t>
            </w:r>
          </w:p>
        </w:tc>
      </w:tr>
      <w:tr w:rsidR="005617B2" w:rsidRPr="001D1D60" w14:paraId="29E59984" w14:textId="77777777" w:rsidTr="00042479">
        <w:trPr>
          <w:trHeight w:val="262"/>
        </w:trPr>
        <w:tc>
          <w:tcPr>
            <w:tcW w:w="4262" w:type="dxa"/>
          </w:tcPr>
          <w:p w14:paraId="7F7B969E"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2.50 – 3.29</w:t>
            </w:r>
          </w:p>
        </w:tc>
        <w:tc>
          <w:tcPr>
            <w:tcW w:w="1989" w:type="dxa"/>
          </w:tcPr>
          <w:p w14:paraId="434E321F"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Meets performance expectations</w:t>
            </w:r>
          </w:p>
        </w:tc>
      </w:tr>
      <w:tr w:rsidR="005617B2" w:rsidRPr="001D1D60" w14:paraId="7E32AEEE" w14:textId="77777777" w:rsidTr="00042479">
        <w:trPr>
          <w:trHeight w:val="249"/>
        </w:trPr>
        <w:tc>
          <w:tcPr>
            <w:tcW w:w="4262" w:type="dxa"/>
          </w:tcPr>
          <w:p w14:paraId="683F3704"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3.30 – 4.00</w:t>
            </w:r>
          </w:p>
        </w:tc>
        <w:tc>
          <w:tcPr>
            <w:tcW w:w="1989" w:type="dxa"/>
          </w:tcPr>
          <w:p w14:paraId="5C2E7B07" w14:textId="77777777" w:rsidR="005617B2" w:rsidRPr="001D1D60" w:rsidRDefault="005617B2" w:rsidP="00042479">
            <w:pPr>
              <w:jc w:val="both"/>
              <w:rPr>
                <w:rFonts w:ascii="Times New Roman" w:eastAsia="Arial" w:hAnsi="Times New Roman" w:cs="Times New Roman"/>
                <w:iCs/>
                <w:sz w:val="24"/>
                <w:szCs w:val="24"/>
              </w:rPr>
            </w:pPr>
            <w:r w:rsidRPr="001D1D60">
              <w:rPr>
                <w:rFonts w:ascii="Times New Roman" w:eastAsia="Arial" w:hAnsi="Times New Roman" w:cs="Times New Roman"/>
                <w:iCs/>
                <w:sz w:val="24"/>
                <w:szCs w:val="24"/>
              </w:rPr>
              <w:t>Exceeds expectations</w:t>
            </w:r>
          </w:p>
        </w:tc>
      </w:tr>
    </w:tbl>
    <w:p w14:paraId="796DD62C" w14:textId="77777777" w:rsidR="005617B2" w:rsidRPr="001D1D60" w:rsidRDefault="005617B2" w:rsidP="005617B2">
      <w:pPr>
        <w:spacing w:after="0" w:line="240" w:lineRule="auto"/>
        <w:jc w:val="both"/>
        <w:rPr>
          <w:rFonts w:ascii="Times New Roman" w:eastAsia="Arial" w:hAnsi="Times New Roman" w:cs="Times New Roman"/>
          <w:i/>
          <w:sz w:val="24"/>
          <w:szCs w:val="24"/>
        </w:rPr>
      </w:pPr>
    </w:p>
    <w:p w14:paraId="05BE3D9D" w14:textId="77777777" w:rsidR="005617B2" w:rsidRDefault="005617B2" w:rsidP="005617B2">
      <w:pPr>
        <w:spacing w:after="200" w:line="240" w:lineRule="auto"/>
        <w:ind w:firstLine="720"/>
        <w:jc w:val="both"/>
        <w:rPr>
          <w:rFonts w:ascii="Times New Roman" w:eastAsia="Arial" w:hAnsi="Times New Roman" w:cs="Times New Roman"/>
          <w:sz w:val="24"/>
          <w:szCs w:val="24"/>
        </w:rPr>
      </w:pPr>
    </w:p>
    <w:p w14:paraId="6E4E6B9A" w14:textId="77777777" w:rsidR="005617B2" w:rsidRDefault="005617B2" w:rsidP="005617B2">
      <w:pPr>
        <w:spacing w:after="200" w:line="240" w:lineRule="auto"/>
        <w:ind w:firstLine="720"/>
        <w:jc w:val="both"/>
        <w:rPr>
          <w:rFonts w:ascii="Times New Roman" w:eastAsia="Arial" w:hAnsi="Times New Roman" w:cs="Times New Roman"/>
          <w:sz w:val="24"/>
          <w:szCs w:val="24"/>
        </w:rPr>
      </w:pPr>
    </w:p>
    <w:p w14:paraId="5182DC4B" w14:textId="77777777" w:rsidR="005617B2" w:rsidRDefault="005617B2" w:rsidP="005617B2">
      <w:pPr>
        <w:spacing w:after="200" w:line="240" w:lineRule="auto"/>
        <w:ind w:firstLine="720"/>
        <w:jc w:val="both"/>
        <w:rPr>
          <w:rFonts w:ascii="Times New Roman" w:eastAsia="Arial" w:hAnsi="Times New Roman" w:cs="Times New Roman"/>
          <w:sz w:val="24"/>
          <w:szCs w:val="24"/>
        </w:rPr>
      </w:pPr>
    </w:p>
    <w:p w14:paraId="244A1213" w14:textId="77777777" w:rsidR="005617B2" w:rsidRDefault="005617B2" w:rsidP="005617B2">
      <w:pPr>
        <w:spacing w:after="200" w:line="240" w:lineRule="auto"/>
        <w:ind w:firstLine="720"/>
        <w:jc w:val="both"/>
        <w:rPr>
          <w:rFonts w:ascii="Times New Roman" w:eastAsia="Arial" w:hAnsi="Times New Roman" w:cs="Times New Roman"/>
          <w:sz w:val="24"/>
          <w:szCs w:val="24"/>
        </w:rPr>
      </w:pPr>
    </w:p>
    <w:p w14:paraId="48A41ACC" w14:textId="77777777" w:rsidR="005617B2" w:rsidRDefault="005617B2" w:rsidP="005617B2">
      <w:pPr>
        <w:spacing w:after="200" w:line="240" w:lineRule="auto"/>
        <w:ind w:firstLine="720"/>
        <w:jc w:val="both"/>
        <w:rPr>
          <w:rFonts w:ascii="Times New Roman" w:eastAsia="Arial" w:hAnsi="Times New Roman" w:cs="Times New Roman"/>
          <w:sz w:val="24"/>
          <w:szCs w:val="24"/>
        </w:rPr>
      </w:pPr>
    </w:p>
    <w:p w14:paraId="5AA4F147" w14:textId="77777777" w:rsidR="005617B2" w:rsidRDefault="005617B2" w:rsidP="005617B2">
      <w:pPr>
        <w:spacing w:after="200" w:line="240" w:lineRule="auto"/>
        <w:ind w:firstLine="720"/>
        <w:jc w:val="both"/>
        <w:rPr>
          <w:rFonts w:ascii="Times New Roman" w:eastAsia="Arial" w:hAnsi="Times New Roman" w:cs="Times New Roman"/>
          <w:sz w:val="24"/>
          <w:szCs w:val="24"/>
        </w:rPr>
      </w:pPr>
    </w:p>
    <w:p w14:paraId="04C92396" w14:textId="77777777" w:rsidR="005617B2" w:rsidRDefault="005617B2" w:rsidP="005617B2">
      <w:pPr>
        <w:spacing w:after="200" w:line="240" w:lineRule="auto"/>
        <w:ind w:firstLine="720"/>
        <w:jc w:val="both"/>
        <w:rPr>
          <w:rFonts w:ascii="Times New Roman" w:eastAsia="Arial" w:hAnsi="Times New Roman" w:cs="Times New Roman"/>
          <w:sz w:val="24"/>
          <w:szCs w:val="24"/>
        </w:rPr>
      </w:pPr>
    </w:p>
    <w:p w14:paraId="3366EF75" w14:textId="77777777" w:rsidR="005617B2" w:rsidRDefault="005617B2" w:rsidP="005617B2">
      <w:pPr>
        <w:spacing w:after="0" w:line="240" w:lineRule="auto"/>
        <w:ind w:firstLine="720"/>
        <w:jc w:val="both"/>
        <w:rPr>
          <w:rFonts w:ascii="Times New Roman" w:eastAsia="Arial" w:hAnsi="Times New Roman" w:cs="Times New Roman"/>
          <w:sz w:val="24"/>
          <w:szCs w:val="24"/>
        </w:rPr>
      </w:pPr>
    </w:p>
    <w:p w14:paraId="0EFD3DAA"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highlight w:val="white"/>
        </w:rPr>
      </w:pPr>
      <w:r w:rsidRPr="001D1D60">
        <w:rPr>
          <w:rFonts w:ascii="Times New Roman" w:eastAsia="Arial" w:hAnsi="Times New Roman" w:cs="Times New Roman"/>
          <w:sz w:val="24"/>
          <w:szCs w:val="24"/>
        </w:rPr>
        <w:t xml:space="preserve">Overall, the students assessed the effectiveness of the Guidance and </w:t>
      </w:r>
      <w:proofErr w:type="spellStart"/>
      <w:r w:rsidRPr="001D1D60">
        <w:rPr>
          <w:rFonts w:ascii="Times New Roman" w:eastAsia="Arial" w:hAnsi="Times New Roman" w:cs="Times New Roman"/>
          <w:sz w:val="24"/>
          <w:szCs w:val="24"/>
        </w:rPr>
        <w:t>Counseling</w:t>
      </w:r>
      <w:proofErr w:type="spellEnd"/>
      <w:r w:rsidRPr="001D1D60">
        <w:rPr>
          <w:rFonts w:ascii="Times New Roman" w:eastAsia="Arial" w:hAnsi="Times New Roman" w:cs="Times New Roman"/>
          <w:sz w:val="24"/>
          <w:szCs w:val="24"/>
        </w:rPr>
        <w:t xml:space="preserve"> Services in implementing their Mental Health Program as satisfactory to their expectations. The average evaluation score of 3.00, accompanied by a standard deviation of 0.78, indicates a level of satisfaction with the services provided. The students rated the promotion of positive mental health the highest, with a mean score of 3.18, while the lowest mean score of 2.89, which still aligns with performance expectations, was attributed to the effective development, coordination, and administration of the Mental Health Program. </w:t>
      </w:r>
      <w:r w:rsidRPr="001D1D60">
        <w:rPr>
          <w:rFonts w:ascii="Times New Roman" w:eastAsia="Arial" w:hAnsi="Times New Roman" w:cs="Times New Roman"/>
          <w:sz w:val="24"/>
          <w:szCs w:val="24"/>
          <w:highlight w:val="white"/>
        </w:rPr>
        <w:t xml:space="preserve">Students need more support from their school administrations and communities to persist through the physical and emotional stressors of this current time. Mental health should be a top priority for schools. (Jed Foundation, 2020). Despite the gaps and inconsistencies in the delivery of mental health care in the Philippines </w:t>
      </w:r>
      <w:r w:rsidRPr="001D1D60">
        <w:rPr>
          <w:rFonts w:ascii="Times New Roman" w:eastAsia="Arial" w:hAnsi="Times New Roman" w:cs="Times New Roman"/>
          <w:sz w:val="24"/>
          <w:szCs w:val="24"/>
        </w:rPr>
        <w:t xml:space="preserve">[8] </w:t>
      </w:r>
      <w:r w:rsidRPr="001D1D60">
        <w:rPr>
          <w:rFonts w:ascii="Times New Roman" w:eastAsia="Arial" w:hAnsi="Times New Roman" w:cs="Times New Roman"/>
          <w:sz w:val="24"/>
          <w:szCs w:val="24"/>
          <w:highlight w:val="white"/>
        </w:rPr>
        <w:t>BPSU students were generally satisfied with the mental health services they received from the university, thus showing in the result of their current mental health status.</w:t>
      </w:r>
    </w:p>
    <w:p w14:paraId="2433544A" w14:textId="77777777" w:rsidR="005617B2" w:rsidRPr="001D1D60" w:rsidRDefault="005617B2" w:rsidP="005617B2">
      <w:pPr>
        <w:spacing w:after="200" w:line="240" w:lineRule="auto"/>
        <w:ind w:firstLine="720"/>
        <w:jc w:val="both"/>
        <w:rPr>
          <w:rFonts w:ascii="Times New Roman" w:eastAsia="Arial" w:hAnsi="Times New Roman" w:cs="Times New Roman"/>
          <w:sz w:val="24"/>
          <w:szCs w:val="24"/>
        </w:rPr>
        <w:sectPr w:rsidR="005617B2" w:rsidRPr="001D1D60" w:rsidSect="00E30631">
          <w:type w:val="continuous"/>
          <w:pgSz w:w="11906" w:h="16838" w:code="9"/>
          <w:pgMar w:top="1440" w:right="1440" w:bottom="1440" w:left="1440" w:header="708" w:footer="708" w:gutter="0"/>
          <w:pgNumType w:start="1"/>
          <w:cols w:space="720"/>
          <w:docGrid w:linePitch="299"/>
        </w:sectPr>
      </w:pPr>
      <w:r w:rsidRPr="001D1D60">
        <w:rPr>
          <w:rFonts w:ascii="Times New Roman" w:eastAsia="Arial" w:hAnsi="Times New Roman" w:cs="Times New Roman"/>
          <w:sz w:val="24"/>
          <w:szCs w:val="24"/>
        </w:rPr>
        <w:t>For university mental health services to be truly effective, they must ensure safety, be accessible to everyone, possess adequate resources, align with the local context, and be governed effectively [9]. The research conducted indicates that a comprehensive university approach involves not only the provision of well-resourced mental health services and interventions but also adopting a multifaceted strategy that acknowledges the role of various aspects of university life in fostering mental health and well-being [9]. By addressing these components, universities can develop mental health services that are not only effective but also inclusive, responsive, and supportive of the well-being of all student</w:t>
      </w:r>
      <w:r>
        <w:rPr>
          <w:rFonts w:ascii="Times New Roman" w:eastAsia="Arial" w:hAnsi="Times New Roman" w:cs="Times New Roman"/>
          <w:sz w:val="24"/>
          <w:szCs w:val="24"/>
        </w:rPr>
        <w:t>s</w:t>
      </w:r>
      <w:r w:rsidRPr="001D1D60">
        <w:rPr>
          <w:rFonts w:ascii="Times New Roman" w:eastAsia="Arial" w:hAnsi="Times New Roman" w:cs="Times New Roman"/>
          <w:sz w:val="24"/>
          <w:szCs w:val="24"/>
        </w:rPr>
        <w:t>.</w:t>
      </w:r>
    </w:p>
    <w:p w14:paraId="603550D4" w14:textId="77777777" w:rsidR="005617B2" w:rsidRDefault="005617B2" w:rsidP="005617B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page"/>
      </w:r>
    </w:p>
    <w:p w14:paraId="786ACCD3" w14:textId="77777777" w:rsidR="005617B2" w:rsidRPr="001D1D60" w:rsidRDefault="005617B2" w:rsidP="005617B2">
      <w:pPr>
        <w:spacing w:after="200" w:line="240" w:lineRule="auto"/>
        <w:jc w:val="both"/>
        <w:rPr>
          <w:rFonts w:ascii="Times New Roman" w:eastAsia="Arial" w:hAnsi="Times New Roman" w:cs="Times New Roman"/>
          <w:sz w:val="24"/>
          <w:szCs w:val="24"/>
        </w:rPr>
        <w:sectPr w:rsidR="005617B2" w:rsidRPr="001D1D60" w:rsidSect="00E30631">
          <w:type w:val="continuous"/>
          <w:pgSz w:w="11906" w:h="16838" w:code="9"/>
          <w:pgMar w:top="1440" w:right="1440" w:bottom="1440" w:left="1440" w:header="708" w:footer="708" w:gutter="0"/>
          <w:pgNumType w:start="1"/>
          <w:cols w:space="720"/>
          <w:docGrid w:linePitch="299"/>
        </w:sectPr>
      </w:pPr>
    </w:p>
    <w:p w14:paraId="3440A580" w14:textId="77777777" w:rsidR="005617B2" w:rsidRPr="001D1D60" w:rsidRDefault="005617B2" w:rsidP="005617B2">
      <w:pPr>
        <w:spacing w:after="200" w:line="240" w:lineRule="auto"/>
        <w:jc w:val="both"/>
        <w:rPr>
          <w:rFonts w:ascii="Times New Roman" w:eastAsia="Arial" w:hAnsi="Times New Roman" w:cs="Times New Roman"/>
          <w:sz w:val="24"/>
          <w:szCs w:val="24"/>
        </w:rPr>
      </w:pPr>
    </w:p>
    <w:tbl>
      <w:tblPr>
        <w:tblStyle w:val="afc"/>
        <w:tblW w:w="9360" w:type="dxa"/>
        <w:tblBorders>
          <w:top w:val="nil"/>
          <w:left w:val="nil"/>
          <w:bottom w:val="nil"/>
          <w:right w:val="nil"/>
          <w:insideH w:val="nil"/>
          <w:insideV w:val="nil"/>
        </w:tblBorders>
        <w:tblLayout w:type="fixed"/>
        <w:tblLook w:val="0400" w:firstRow="0" w:lastRow="0" w:firstColumn="0" w:lastColumn="0" w:noHBand="0" w:noVBand="1"/>
      </w:tblPr>
      <w:tblGrid>
        <w:gridCol w:w="3197"/>
        <w:gridCol w:w="3175"/>
        <w:gridCol w:w="2988"/>
      </w:tblGrid>
      <w:tr w:rsidR="005617B2" w:rsidRPr="003455B2" w14:paraId="4AC3D4BB" w14:textId="77777777" w:rsidTr="00042479">
        <w:tc>
          <w:tcPr>
            <w:tcW w:w="3197" w:type="dxa"/>
            <w:tcBorders>
              <w:top w:val="single" w:sz="4" w:space="0" w:color="000000"/>
            </w:tcBorders>
          </w:tcPr>
          <w:p w14:paraId="2F19FA3D" w14:textId="77777777" w:rsidR="005617B2" w:rsidRPr="003455B2" w:rsidRDefault="005617B2" w:rsidP="00042479">
            <w:pPr>
              <w:tabs>
                <w:tab w:val="left" w:pos="3675"/>
              </w:tabs>
              <w:jc w:val="both"/>
              <w:rPr>
                <w:rFonts w:ascii="Times New Roman" w:eastAsia="Arial" w:hAnsi="Times New Roman" w:cs="Times New Roman"/>
                <w:b/>
                <w:color w:val="000000"/>
                <w:sz w:val="18"/>
                <w:szCs w:val="18"/>
              </w:rPr>
            </w:pPr>
            <w:r w:rsidRPr="003455B2">
              <w:rPr>
                <w:rFonts w:ascii="Times New Roman" w:eastAsia="Arial" w:hAnsi="Times New Roman" w:cs="Times New Roman"/>
                <w:b/>
                <w:color w:val="000000"/>
                <w:sz w:val="18"/>
                <w:szCs w:val="18"/>
              </w:rPr>
              <w:t>THEME</w:t>
            </w:r>
          </w:p>
        </w:tc>
        <w:tc>
          <w:tcPr>
            <w:tcW w:w="3175" w:type="dxa"/>
            <w:tcBorders>
              <w:top w:val="single" w:sz="4" w:space="0" w:color="000000"/>
            </w:tcBorders>
          </w:tcPr>
          <w:p w14:paraId="12A1CEBA" w14:textId="77777777" w:rsidR="005617B2" w:rsidRPr="003455B2" w:rsidRDefault="005617B2" w:rsidP="00042479">
            <w:pPr>
              <w:jc w:val="both"/>
              <w:rPr>
                <w:rFonts w:ascii="Times New Roman" w:eastAsia="Arial" w:hAnsi="Times New Roman" w:cs="Times New Roman"/>
                <w:b/>
                <w:color w:val="000000"/>
                <w:sz w:val="18"/>
                <w:szCs w:val="18"/>
              </w:rPr>
            </w:pPr>
            <w:r w:rsidRPr="003455B2">
              <w:rPr>
                <w:rFonts w:ascii="Times New Roman" w:eastAsia="Arial" w:hAnsi="Times New Roman" w:cs="Times New Roman"/>
                <w:b/>
                <w:color w:val="000000"/>
                <w:sz w:val="18"/>
                <w:szCs w:val="18"/>
              </w:rPr>
              <w:t>DESCRIPTION</w:t>
            </w:r>
          </w:p>
        </w:tc>
        <w:tc>
          <w:tcPr>
            <w:tcW w:w="2988" w:type="dxa"/>
            <w:tcBorders>
              <w:top w:val="single" w:sz="4" w:space="0" w:color="000000"/>
            </w:tcBorders>
          </w:tcPr>
          <w:p w14:paraId="648483DE" w14:textId="77777777" w:rsidR="005617B2" w:rsidRPr="003455B2" w:rsidRDefault="005617B2" w:rsidP="00042479">
            <w:pPr>
              <w:jc w:val="both"/>
              <w:rPr>
                <w:rFonts w:ascii="Times New Roman" w:eastAsia="Arial" w:hAnsi="Times New Roman" w:cs="Times New Roman"/>
                <w:b/>
                <w:color w:val="000000"/>
                <w:sz w:val="18"/>
                <w:szCs w:val="18"/>
              </w:rPr>
            </w:pPr>
            <w:r w:rsidRPr="003455B2">
              <w:rPr>
                <w:rFonts w:ascii="Times New Roman" w:eastAsia="Arial" w:hAnsi="Times New Roman" w:cs="Times New Roman"/>
                <w:b/>
                <w:color w:val="000000"/>
                <w:sz w:val="18"/>
                <w:szCs w:val="18"/>
              </w:rPr>
              <w:t>SAMPLE TEXT</w:t>
            </w:r>
          </w:p>
        </w:tc>
      </w:tr>
      <w:tr w:rsidR="005617B2" w:rsidRPr="003455B2" w14:paraId="60DC770B" w14:textId="77777777" w:rsidTr="00042479">
        <w:trPr>
          <w:trHeight w:val="2546"/>
        </w:trPr>
        <w:tc>
          <w:tcPr>
            <w:tcW w:w="3197" w:type="dxa"/>
            <w:vAlign w:val="center"/>
          </w:tcPr>
          <w:p w14:paraId="55C4F827"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b/>
                <w:color w:val="000000"/>
                <w:sz w:val="18"/>
                <w:szCs w:val="18"/>
              </w:rPr>
              <w:t>ISSUES AFFECTING THE STUDENTS’ MENTAL HEALTH</w:t>
            </w:r>
          </w:p>
        </w:tc>
        <w:tc>
          <w:tcPr>
            <w:tcW w:w="3175" w:type="dxa"/>
            <w:vAlign w:val="center"/>
          </w:tcPr>
          <w:p w14:paraId="0070D16E" w14:textId="77777777" w:rsidR="005617B2" w:rsidRPr="003455B2" w:rsidRDefault="005617B2" w:rsidP="00042479">
            <w:pPr>
              <w:jc w:val="both"/>
              <w:rPr>
                <w:rFonts w:ascii="Times New Roman" w:eastAsia="Arial" w:hAnsi="Times New Roman" w:cs="Times New Roman"/>
                <w:color w:val="000000"/>
                <w:sz w:val="18"/>
                <w:szCs w:val="18"/>
              </w:rPr>
            </w:pPr>
          </w:p>
          <w:p w14:paraId="031F1399"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color w:val="000000"/>
                <w:sz w:val="18"/>
                <w:szCs w:val="18"/>
              </w:rPr>
              <w:t>This theme describes the internal and external factors that affect their mental health. It highlights the psychological issues faced by the students, family factors, and inadequate social support of students.</w:t>
            </w:r>
          </w:p>
        </w:tc>
        <w:tc>
          <w:tcPr>
            <w:tcW w:w="2988" w:type="dxa"/>
            <w:vAlign w:val="center"/>
          </w:tcPr>
          <w:p w14:paraId="5A3F959F"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color w:val="000000"/>
                <w:sz w:val="18"/>
                <w:szCs w:val="18"/>
              </w:rPr>
              <w:t>“The most important mental health issues of students nowadays are the academic pressure they feel along with stress, anxiety, and depression.”</w:t>
            </w:r>
          </w:p>
          <w:p w14:paraId="545BCD36" w14:textId="77777777" w:rsidR="005617B2" w:rsidRPr="003455B2" w:rsidRDefault="005617B2" w:rsidP="00042479">
            <w:pPr>
              <w:numPr>
                <w:ilvl w:val="0"/>
                <w:numId w:val="4"/>
              </w:numPr>
              <w:pBdr>
                <w:top w:val="nil"/>
                <w:left w:val="nil"/>
                <w:bottom w:val="nil"/>
                <w:right w:val="nil"/>
                <w:between w:val="nil"/>
              </w:pBdr>
              <w:jc w:val="both"/>
              <w:rPr>
                <w:rFonts w:ascii="Times New Roman" w:eastAsia="Arial" w:hAnsi="Times New Roman" w:cs="Times New Roman"/>
                <w:i/>
                <w:color w:val="000000"/>
                <w:sz w:val="18"/>
                <w:szCs w:val="18"/>
              </w:rPr>
            </w:pPr>
            <w:r w:rsidRPr="003455B2">
              <w:rPr>
                <w:rFonts w:ascii="Times New Roman" w:eastAsia="Arial" w:hAnsi="Times New Roman" w:cs="Times New Roman"/>
                <w:i/>
                <w:color w:val="000000"/>
                <w:sz w:val="18"/>
                <w:szCs w:val="18"/>
              </w:rPr>
              <w:t>BC-8</w:t>
            </w:r>
          </w:p>
        </w:tc>
      </w:tr>
      <w:tr w:rsidR="005617B2" w:rsidRPr="003455B2" w14:paraId="0AA87F2A" w14:textId="77777777" w:rsidTr="00042479">
        <w:tc>
          <w:tcPr>
            <w:tcW w:w="3197" w:type="dxa"/>
            <w:vAlign w:val="center"/>
          </w:tcPr>
          <w:p w14:paraId="04CFC674" w14:textId="77777777" w:rsidR="005617B2" w:rsidRPr="003455B2" w:rsidRDefault="005617B2" w:rsidP="00042479">
            <w:pPr>
              <w:jc w:val="both"/>
              <w:rPr>
                <w:rFonts w:ascii="Times New Roman" w:eastAsia="Arial" w:hAnsi="Times New Roman" w:cs="Times New Roman"/>
                <w:b/>
                <w:color w:val="000000"/>
                <w:sz w:val="18"/>
                <w:szCs w:val="18"/>
              </w:rPr>
            </w:pPr>
            <w:r w:rsidRPr="003455B2">
              <w:rPr>
                <w:rFonts w:ascii="Times New Roman" w:eastAsia="Arial" w:hAnsi="Times New Roman" w:cs="Times New Roman"/>
                <w:b/>
                <w:color w:val="000000"/>
                <w:sz w:val="18"/>
                <w:szCs w:val="18"/>
              </w:rPr>
              <w:t>STUDENTS' NEGATIVE BIAS IN SEEKING ASSISTANCE</w:t>
            </w:r>
          </w:p>
        </w:tc>
        <w:tc>
          <w:tcPr>
            <w:tcW w:w="3175" w:type="dxa"/>
            <w:vAlign w:val="center"/>
          </w:tcPr>
          <w:p w14:paraId="31FD015F"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color w:val="000000"/>
                <w:sz w:val="18"/>
                <w:szCs w:val="18"/>
              </w:rPr>
              <w:t>This theme illustrates the students' pessimistic point of view in seeking professional assistance. This experience emphasizes the perceived fear and stigma, misconception, and lack of knowledge on mental health services offered by the university.</w:t>
            </w:r>
          </w:p>
        </w:tc>
        <w:tc>
          <w:tcPr>
            <w:tcW w:w="2988" w:type="dxa"/>
            <w:vAlign w:val="center"/>
          </w:tcPr>
          <w:p w14:paraId="522A59F3"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color w:val="000000"/>
                <w:sz w:val="18"/>
                <w:szCs w:val="18"/>
              </w:rPr>
              <w:t xml:space="preserve">“Most of the students think that “This feeling will be gone soon. Instead of letting myself be swallowed by emotions, I’d rather spend my time finishing my requirements. Also, some of the students tend to keep their problems and issues by their selves. Maybe the thought of going to a “guidance office” / “guidance </w:t>
            </w:r>
            <w:proofErr w:type="spellStart"/>
            <w:r w:rsidRPr="003455B2">
              <w:rPr>
                <w:rFonts w:ascii="Times New Roman" w:eastAsia="Arial" w:hAnsi="Times New Roman" w:cs="Times New Roman"/>
                <w:color w:val="000000"/>
                <w:sz w:val="18"/>
                <w:szCs w:val="18"/>
              </w:rPr>
              <w:t>counselor</w:t>
            </w:r>
            <w:proofErr w:type="spellEnd"/>
            <w:r w:rsidRPr="003455B2">
              <w:rPr>
                <w:rFonts w:ascii="Times New Roman" w:eastAsia="Arial" w:hAnsi="Times New Roman" w:cs="Times New Roman"/>
                <w:color w:val="000000"/>
                <w:sz w:val="18"/>
                <w:szCs w:val="18"/>
              </w:rPr>
              <w:t>” scares them.”</w:t>
            </w:r>
          </w:p>
          <w:p w14:paraId="3DC9A136" w14:textId="77777777" w:rsidR="005617B2" w:rsidRPr="003455B2" w:rsidRDefault="005617B2" w:rsidP="00042479">
            <w:pPr>
              <w:jc w:val="both"/>
              <w:rPr>
                <w:rFonts w:ascii="Times New Roman" w:eastAsia="Arial" w:hAnsi="Times New Roman" w:cs="Times New Roman"/>
                <w:color w:val="000000"/>
                <w:sz w:val="18"/>
                <w:szCs w:val="18"/>
              </w:rPr>
            </w:pPr>
          </w:p>
          <w:p w14:paraId="7B3A579A" w14:textId="77777777" w:rsidR="005617B2" w:rsidRPr="003455B2" w:rsidRDefault="005617B2" w:rsidP="00042479">
            <w:pPr>
              <w:numPr>
                <w:ilvl w:val="0"/>
                <w:numId w:val="3"/>
              </w:numPr>
              <w:pBdr>
                <w:top w:val="nil"/>
                <w:left w:val="nil"/>
                <w:bottom w:val="nil"/>
                <w:right w:val="nil"/>
                <w:between w:val="nil"/>
              </w:pBdr>
              <w:jc w:val="both"/>
              <w:rPr>
                <w:rFonts w:ascii="Times New Roman" w:eastAsia="Arial" w:hAnsi="Times New Roman" w:cs="Times New Roman"/>
                <w:i/>
                <w:color w:val="000000"/>
                <w:sz w:val="18"/>
                <w:szCs w:val="18"/>
              </w:rPr>
            </w:pPr>
            <w:r w:rsidRPr="003455B2">
              <w:rPr>
                <w:rFonts w:ascii="Times New Roman" w:eastAsia="Arial" w:hAnsi="Times New Roman" w:cs="Times New Roman"/>
                <w:i/>
                <w:color w:val="000000"/>
                <w:sz w:val="18"/>
                <w:szCs w:val="18"/>
              </w:rPr>
              <w:t>BC-8</w:t>
            </w:r>
          </w:p>
          <w:p w14:paraId="083F97A0" w14:textId="77777777" w:rsidR="005617B2" w:rsidRPr="003455B2" w:rsidRDefault="005617B2" w:rsidP="00042479">
            <w:pPr>
              <w:jc w:val="both"/>
              <w:rPr>
                <w:rFonts w:ascii="Times New Roman" w:eastAsia="Arial" w:hAnsi="Times New Roman" w:cs="Times New Roman"/>
                <w:color w:val="000000"/>
                <w:sz w:val="18"/>
                <w:szCs w:val="18"/>
              </w:rPr>
            </w:pPr>
          </w:p>
        </w:tc>
      </w:tr>
      <w:tr w:rsidR="005617B2" w:rsidRPr="003455B2" w14:paraId="445D3C07" w14:textId="77777777" w:rsidTr="00042479">
        <w:tc>
          <w:tcPr>
            <w:tcW w:w="3197" w:type="dxa"/>
            <w:vAlign w:val="center"/>
          </w:tcPr>
          <w:p w14:paraId="7D231DE9"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b/>
                <w:color w:val="000000"/>
                <w:sz w:val="18"/>
                <w:szCs w:val="18"/>
              </w:rPr>
              <w:t>STUDENTS’ INSIGHT TO EMPOWER MENTAL HEALTH SERVICES</w:t>
            </w:r>
          </w:p>
        </w:tc>
        <w:tc>
          <w:tcPr>
            <w:tcW w:w="3175" w:type="dxa"/>
            <w:vAlign w:val="center"/>
          </w:tcPr>
          <w:p w14:paraId="473F6190"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color w:val="000000"/>
                <w:sz w:val="18"/>
                <w:szCs w:val="18"/>
              </w:rPr>
              <w:t>This theme highlights the students' innovative ideas on how to empower the mental health services of the university. Trainings, seminars, recreational activities, and youth movement are emphasizing in this theme.</w:t>
            </w:r>
          </w:p>
        </w:tc>
        <w:tc>
          <w:tcPr>
            <w:tcW w:w="2988" w:type="dxa"/>
            <w:vAlign w:val="center"/>
          </w:tcPr>
          <w:p w14:paraId="658EBD22"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color w:val="000000"/>
                <w:sz w:val="18"/>
                <w:szCs w:val="18"/>
              </w:rPr>
              <w:t>“I suggest that we can conduct a university seminar about the benefits of getting mental health services. Some of the activities that I will include for its health service are webinars or face-to-face talks once a week and nature walk every Saturday in order for them to relax and connect with nature.”</w:t>
            </w:r>
          </w:p>
          <w:p w14:paraId="2FFAA9CE" w14:textId="77777777" w:rsidR="005617B2" w:rsidRPr="003455B2" w:rsidRDefault="005617B2" w:rsidP="00042479">
            <w:pPr>
              <w:jc w:val="both"/>
              <w:rPr>
                <w:rFonts w:ascii="Times New Roman" w:eastAsia="Arial" w:hAnsi="Times New Roman" w:cs="Times New Roman"/>
                <w:b/>
                <w:color w:val="000000"/>
                <w:sz w:val="18"/>
                <w:szCs w:val="18"/>
              </w:rPr>
            </w:pPr>
          </w:p>
          <w:p w14:paraId="3E50FF41" w14:textId="77777777" w:rsidR="005617B2" w:rsidRPr="003455B2" w:rsidRDefault="005617B2" w:rsidP="00042479">
            <w:pPr>
              <w:numPr>
                <w:ilvl w:val="0"/>
                <w:numId w:val="3"/>
              </w:numPr>
              <w:pBdr>
                <w:top w:val="nil"/>
                <w:left w:val="nil"/>
                <w:bottom w:val="nil"/>
                <w:right w:val="nil"/>
                <w:between w:val="nil"/>
              </w:pBdr>
              <w:jc w:val="both"/>
              <w:rPr>
                <w:rFonts w:ascii="Times New Roman" w:eastAsia="Arial" w:hAnsi="Times New Roman" w:cs="Times New Roman"/>
                <w:i/>
                <w:color w:val="000000"/>
                <w:sz w:val="18"/>
                <w:szCs w:val="18"/>
              </w:rPr>
            </w:pPr>
            <w:r w:rsidRPr="003455B2">
              <w:rPr>
                <w:rFonts w:ascii="Times New Roman" w:eastAsia="Arial" w:hAnsi="Times New Roman" w:cs="Times New Roman"/>
                <w:i/>
                <w:color w:val="000000"/>
                <w:sz w:val="18"/>
                <w:szCs w:val="18"/>
              </w:rPr>
              <w:t>BC-1</w:t>
            </w:r>
          </w:p>
        </w:tc>
      </w:tr>
      <w:tr w:rsidR="005617B2" w:rsidRPr="003455B2" w14:paraId="73F14134" w14:textId="77777777" w:rsidTr="00042479">
        <w:tc>
          <w:tcPr>
            <w:tcW w:w="3197" w:type="dxa"/>
            <w:tcBorders>
              <w:bottom w:val="single" w:sz="4" w:space="0" w:color="000000"/>
            </w:tcBorders>
            <w:vAlign w:val="center"/>
          </w:tcPr>
          <w:p w14:paraId="47D4A319"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b/>
                <w:color w:val="000000"/>
                <w:sz w:val="18"/>
                <w:szCs w:val="18"/>
              </w:rPr>
              <w:t>POSITIVE IMPACTS OF UNIVERSITY'S MENTAL HEALTH SERVICES</w:t>
            </w:r>
          </w:p>
        </w:tc>
        <w:tc>
          <w:tcPr>
            <w:tcW w:w="3175" w:type="dxa"/>
            <w:tcBorders>
              <w:bottom w:val="single" w:sz="4" w:space="0" w:color="000000"/>
            </w:tcBorders>
            <w:vAlign w:val="center"/>
          </w:tcPr>
          <w:p w14:paraId="4381C5A8" w14:textId="77777777" w:rsidR="005617B2" w:rsidRPr="003455B2" w:rsidRDefault="005617B2" w:rsidP="00042479">
            <w:pPr>
              <w:jc w:val="both"/>
              <w:rPr>
                <w:rFonts w:ascii="Times New Roman" w:eastAsia="Arial" w:hAnsi="Times New Roman" w:cs="Times New Roman"/>
                <w:color w:val="000000"/>
                <w:sz w:val="18"/>
                <w:szCs w:val="18"/>
              </w:rPr>
            </w:pPr>
          </w:p>
          <w:p w14:paraId="6488941F"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color w:val="000000"/>
                <w:sz w:val="18"/>
                <w:szCs w:val="18"/>
              </w:rPr>
              <w:t>This theme describes the impacts of mental health services on students. This highlights the accessibility of informative resources and the perceived comfort of students through tough times.</w:t>
            </w:r>
          </w:p>
        </w:tc>
        <w:tc>
          <w:tcPr>
            <w:tcW w:w="2988" w:type="dxa"/>
            <w:tcBorders>
              <w:bottom w:val="single" w:sz="4" w:space="0" w:color="000000"/>
            </w:tcBorders>
            <w:vAlign w:val="center"/>
          </w:tcPr>
          <w:p w14:paraId="66A75E26" w14:textId="77777777" w:rsidR="005617B2" w:rsidRPr="003455B2" w:rsidRDefault="005617B2" w:rsidP="00042479">
            <w:pPr>
              <w:jc w:val="both"/>
              <w:rPr>
                <w:rFonts w:ascii="Times New Roman" w:eastAsia="Arial" w:hAnsi="Times New Roman" w:cs="Times New Roman"/>
                <w:color w:val="000000"/>
                <w:sz w:val="18"/>
                <w:szCs w:val="18"/>
              </w:rPr>
            </w:pPr>
          </w:p>
          <w:p w14:paraId="3DD3BF6E" w14:textId="77777777" w:rsidR="005617B2" w:rsidRPr="003455B2" w:rsidRDefault="005617B2" w:rsidP="00042479">
            <w:pPr>
              <w:jc w:val="both"/>
              <w:rPr>
                <w:rFonts w:ascii="Times New Roman" w:eastAsia="Arial" w:hAnsi="Times New Roman" w:cs="Times New Roman"/>
                <w:color w:val="000000"/>
                <w:sz w:val="18"/>
                <w:szCs w:val="18"/>
              </w:rPr>
            </w:pPr>
            <w:r w:rsidRPr="003455B2">
              <w:rPr>
                <w:rFonts w:ascii="Times New Roman" w:eastAsia="Arial" w:hAnsi="Times New Roman" w:cs="Times New Roman"/>
                <w:color w:val="000000"/>
                <w:sz w:val="18"/>
                <w:szCs w:val="18"/>
              </w:rPr>
              <w:t>“For me I’ve experience that" There is always someone who is willing to Listen" it it's really important that we have a one person that can help us that can motivate us to do and to pursue our dreams when it comes from our academic purpose and school year and it's really important of having someone who is willing to help you and guide you for everything.”</w:t>
            </w:r>
          </w:p>
          <w:p w14:paraId="7F63C0D0" w14:textId="77777777" w:rsidR="005617B2" w:rsidRPr="003455B2" w:rsidRDefault="005617B2" w:rsidP="00042479">
            <w:pPr>
              <w:jc w:val="both"/>
              <w:rPr>
                <w:rFonts w:ascii="Times New Roman" w:eastAsia="Arial" w:hAnsi="Times New Roman" w:cs="Times New Roman"/>
                <w:color w:val="000000"/>
                <w:sz w:val="18"/>
                <w:szCs w:val="18"/>
              </w:rPr>
            </w:pPr>
          </w:p>
          <w:p w14:paraId="30E8F44F" w14:textId="77777777" w:rsidR="005617B2" w:rsidRPr="003455B2" w:rsidRDefault="005617B2" w:rsidP="00042479">
            <w:pPr>
              <w:numPr>
                <w:ilvl w:val="0"/>
                <w:numId w:val="3"/>
              </w:numPr>
              <w:pBdr>
                <w:top w:val="nil"/>
                <w:left w:val="nil"/>
                <w:bottom w:val="nil"/>
                <w:right w:val="nil"/>
                <w:between w:val="nil"/>
              </w:pBdr>
              <w:jc w:val="both"/>
              <w:rPr>
                <w:rFonts w:ascii="Times New Roman" w:eastAsia="Arial" w:hAnsi="Times New Roman" w:cs="Times New Roman"/>
                <w:i/>
                <w:color w:val="000000"/>
                <w:sz w:val="18"/>
                <w:szCs w:val="18"/>
              </w:rPr>
            </w:pPr>
            <w:r w:rsidRPr="003455B2">
              <w:rPr>
                <w:rFonts w:ascii="Times New Roman" w:eastAsia="Arial" w:hAnsi="Times New Roman" w:cs="Times New Roman"/>
                <w:i/>
                <w:color w:val="000000"/>
                <w:sz w:val="18"/>
                <w:szCs w:val="18"/>
              </w:rPr>
              <w:t>BGC-10</w:t>
            </w:r>
          </w:p>
        </w:tc>
      </w:tr>
    </w:tbl>
    <w:p w14:paraId="095F652D" w14:textId="77777777" w:rsidR="005617B2" w:rsidRPr="001D1D60" w:rsidRDefault="005617B2" w:rsidP="005617B2">
      <w:pPr>
        <w:spacing w:after="0" w:line="240" w:lineRule="auto"/>
        <w:jc w:val="both"/>
        <w:rPr>
          <w:rFonts w:ascii="Times New Roman" w:eastAsia="Arial" w:hAnsi="Times New Roman" w:cs="Times New Roman"/>
          <w:b/>
          <w:sz w:val="24"/>
          <w:szCs w:val="24"/>
        </w:rPr>
      </w:pPr>
      <w:r w:rsidRPr="001D1D60">
        <w:rPr>
          <w:rFonts w:ascii="Times New Roman" w:eastAsia="Arial" w:hAnsi="Times New Roman" w:cs="Times New Roman"/>
          <w:sz w:val="24"/>
          <w:szCs w:val="24"/>
        </w:rPr>
        <w:br/>
      </w:r>
      <w:r w:rsidRPr="001D1D60">
        <w:rPr>
          <w:rFonts w:ascii="Times New Roman" w:eastAsia="Arial" w:hAnsi="Times New Roman" w:cs="Times New Roman"/>
          <w:b/>
          <w:sz w:val="24"/>
          <w:szCs w:val="24"/>
        </w:rPr>
        <w:t>Theme 1: Issues Affecting the Students’ Mental Health</w:t>
      </w:r>
    </w:p>
    <w:p w14:paraId="2BB91770" w14:textId="77777777" w:rsidR="005617B2" w:rsidRPr="001D1D60" w:rsidRDefault="005617B2" w:rsidP="005617B2">
      <w:pPr>
        <w:spacing w:after="200" w:line="240" w:lineRule="auto"/>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ab/>
        <w:t xml:space="preserve">Mental health problems are very common among college students. This may be because attending college corresponds to a challenging time for many traditional and non-traditional undergraduate students. Traditional college students </w:t>
      </w:r>
      <w:proofErr w:type="gramStart"/>
      <w:r w:rsidRPr="001D1D60">
        <w:rPr>
          <w:rFonts w:ascii="Times New Roman" w:eastAsia="Arial" w:hAnsi="Times New Roman" w:cs="Times New Roman"/>
          <w:sz w:val="24"/>
          <w:szCs w:val="24"/>
        </w:rPr>
        <w:t>start college</w:t>
      </w:r>
      <w:proofErr w:type="gramEnd"/>
      <w:r w:rsidRPr="001D1D60">
        <w:rPr>
          <w:rFonts w:ascii="Times New Roman" w:eastAsia="Arial" w:hAnsi="Times New Roman" w:cs="Times New Roman"/>
          <w:sz w:val="24"/>
          <w:szCs w:val="24"/>
        </w:rPr>
        <w:t xml:space="preserve"> after completing high school, are typically younger, depend on parents for financial support, and do not work or work part-time. Thus, in addition to stress related to academic load, these students may have to face the task of taking on more adult-like responsibilities without having yet mastered the skills and cognitive maturity of adulthood.</w:t>
      </w:r>
    </w:p>
    <w:p w14:paraId="76C4DDFB" w14:textId="77777777" w:rsidR="005617B2" w:rsidRPr="001D1D60" w:rsidRDefault="005617B2" w:rsidP="005617B2">
      <w:pPr>
        <w:spacing w:after="0" w:line="240" w:lineRule="auto"/>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lastRenderedPageBreak/>
        <w:tab/>
        <w:t xml:space="preserve">Since the pandemic began, students' mental health has been a big issue. Stressful events and public health situations, such as the COVID-19 outbreak, are significant adverse environmental factors that can have greater psychological effects on students, manifesting as dread, anxiety, and other negative emotions like academic pressure. </w:t>
      </w:r>
    </w:p>
    <w:p w14:paraId="7984CC28" w14:textId="77777777" w:rsidR="005617B2" w:rsidRPr="001D1D60" w:rsidRDefault="005617B2" w:rsidP="005617B2">
      <w:pPr>
        <w:spacing w:after="0" w:line="240" w:lineRule="auto"/>
        <w:jc w:val="both"/>
        <w:rPr>
          <w:rFonts w:ascii="Times New Roman" w:eastAsia="Arial" w:hAnsi="Times New Roman" w:cs="Times New Roman"/>
          <w:bCs/>
          <w:sz w:val="24"/>
          <w:szCs w:val="24"/>
        </w:rPr>
      </w:pPr>
      <w:r w:rsidRPr="001D1D60">
        <w:rPr>
          <w:rFonts w:ascii="Times New Roman" w:eastAsia="Arial" w:hAnsi="Times New Roman" w:cs="Times New Roman"/>
          <w:sz w:val="24"/>
          <w:szCs w:val="24"/>
        </w:rPr>
        <w:tab/>
      </w:r>
      <w:r w:rsidRPr="001D1D60">
        <w:rPr>
          <w:rFonts w:ascii="Times New Roman" w:eastAsia="Arial" w:hAnsi="Times New Roman" w:cs="Times New Roman"/>
          <w:bCs/>
          <w:sz w:val="24"/>
          <w:szCs w:val="24"/>
        </w:rPr>
        <w:t>The results of this research stand in contrast to those reported by Son et al. in [33]. Their study revealed that while most participants voiced concerns about their academic performance, it was noteworthy that nearly half of them indicated experiencing lower stress levels associated with academic pressure and course workload since the onset of the pandemic. This phenomenon may be partially attributed to the measures taken by educators and the institution to facilitate a smoother transition to remote learning for students. For example, students at this university were afforded the option to choose a pass/fail grading system for their courses instead of the conventional letter grades. Additionally, actions taken by faculty, such as reducing their teaching loads, permitting open-book examinations, and making various adjustments to grading criteria, played a significant role in alleviating stress. Furthermore, while some students who returned to their family homes expressed concerns about distractions and a loss of independence, they may have also benefited from familial support and a decrease in social obligations. As a result, the increased stress levels typically associated with the pandemic may have been lessened.</w:t>
      </w:r>
    </w:p>
    <w:p w14:paraId="769922F9" w14:textId="77777777" w:rsidR="005617B2" w:rsidRPr="001D1D60" w:rsidRDefault="005617B2" w:rsidP="005617B2">
      <w:pPr>
        <w:spacing w:after="0" w:line="240" w:lineRule="auto"/>
        <w:jc w:val="both"/>
        <w:rPr>
          <w:rFonts w:ascii="Times New Roman" w:eastAsia="Arial" w:hAnsi="Times New Roman" w:cs="Times New Roman"/>
          <w:b/>
          <w:sz w:val="24"/>
          <w:szCs w:val="24"/>
        </w:rPr>
      </w:pPr>
      <w:r w:rsidRPr="001D1D60">
        <w:rPr>
          <w:rFonts w:ascii="Times New Roman" w:eastAsia="Arial" w:hAnsi="Times New Roman" w:cs="Times New Roman"/>
          <w:b/>
          <w:sz w:val="24"/>
          <w:szCs w:val="24"/>
        </w:rPr>
        <w:t>Theme 2: Student’s Negative Bias in Seeking Assistance</w:t>
      </w:r>
    </w:p>
    <w:p w14:paraId="6BDFA1D1"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In our country, seeking professional help is still taboo. Most people have doubts when it comes to asking for help from other people, especially when it comes to mental health. Stigma and negative comments from other people about mental health hinder one's ability to share their experiences and, hence, lead to difficulty in asking for others’ help to cope with their problems. Most of the time, they choose to keep it to themselves rather than talk about it.</w:t>
      </w:r>
    </w:p>
    <w:p w14:paraId="7D4FB666"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Students' hesitation to seek assistance from the guidance office has been an urgent worry during the pandemic. This reluctance has been made worse by many circumstances specific to this moment of uncertainty and disruption throughout the pandemic. To begin, the sudden transition to online learning has severed the conventional channels of face-to-face engagement between students and </w:t>
      </w:r>
      <w:proofErr w:type="spellStart"/>
      <w:r w:rsidRPr="001D1D60">
        <w:rPr>
          <w:rFonts w:ascii="Times New Roman" w:eastAsia="Arial" w:hAnsi="Times New Roman" w:cs="Times New Roman"/>
          <w:sz w:val="24"/>
          <w:szCs w:val="24"/>
        </w:rPr>
        <w:t>counselors</w:t>
      </w:r>
      <w:proofErr w:type="spellEnd"/>
      <w:r w:rsidRPr="001D1D60">
        <w:rPr>
          <w:rFonts w:ascii="Times New Roman" w:eastAsia="Arial" w:hAnsi="Times New Roman" w:cs="Times New Roman"/>
          <w:sz w:val="24"/>
          <w:szCs w:val="24"/>
        </w:rPr>
        <w:t>. This has resulted in diminished personal connection and accessibility to support services. Students felt isolated and disconnected due to this transformation, which led them to believe that obtaining aid was more difficult or less available than it had been.</w:t>
      </w:r>
    </w:p>
    <w:p w14:paraId="76156169"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Furthermore, contributing to a heightened sense of vulnerability among students is the pervasive atmosphere of fear and tension that the pandemic has brought about. The anxiety that students feel about the possibility of getting the virus, worries about the health of their family members, and the uncertainty that surrounds the future have all hurt their mental well-being. Students who are confronted with such circumstances may experience feelings of being overpowered by their emotions. However, they may be hesitant to seek assistance out of fear of being viewed as weak or a burden to others.</w:t>
      </w:r>
    </w:p>
    <w:p w14:paraId="2D46EAD0"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Additionally, the stigma against mental health concerns, which has been present in society for a considerable amount of time, became even more ingrained during the pandemic. Students may have internalized feelings of shame or inadequacy when experiencing emotional discomfort, further discouraging them from seeking aid. The prevalent narrative of resilience and self-sufficiency contributed to this phenomenon. Likewise, the absence of physical presence and confidentiality in virtual interactions may amplify these issues. Students may be concerned about the privacy of their chats and the possibility that they may be judged by their classmates or by members of the faculty.</w:t>
      </w:r>
    </w:p>
    <w:p w14:paraId="14AAF62C" w14:textId="77777777" w:rsidR="005617B2" w:rsidRPr="001D1D60" w:rsidRDefault="005617B2" w:rsidP="005617B2">
      <w:pPr>
        <w:spacing w:after="200" w:line="240" w:lineRule="auto"/>
        <w:ind w:left="993" w:right="1417"/>
        <w:jc w:val="both"/>
        <w:rPr>
          <w:rFonts w:ascii="Times New Roman" w:eastAsia="Arial" w:hAnsi="Times New Roman" w:cs="Times New Roman"/>
          <w:sz w:val="24"/>
          <w:szCs w:val="24"/>
        </w:rPr>
      </w:pPr>
      <w:r w:rsidRPr="001D1D60">
        <w:rPr>
          <w:rFonts w:ascii="Times New Roman" w:eastAsia="Arial" w:hAnsi="Times New Roman" w:cs="Times New Roman"/>
          <w:i/>
          <w:sz w:val="24"/>
          <w:szCs w:val="24"/>
        </w:rPr>
        <w:t xml:space="preserve">“Most of the students think that “This feeling will be gone soon. Instead of letting myself be swallowed by emotions, I’d rather spend my time finishing my requirements. Also, some of the students tend to </w:t>
      </w:r>
      <w:r w:rsidRPr="001D1D60">
        <w:rPr>
          <w:rFonts w:ascii="Times New Roman" w:eastAsia="Arial" w:hAnsi="Times New Roman" w:cs="Times New Roman"/>
          <w:i/>
          <w:sz w:val="24"/>
          <w:szCs w:val="24"/>
        </w:rPr>
        <w:lastRenderedPageBreak/>
        <w:t xml:space="preserve">keep their problems and issues by themselves. Maybe the thought of going to a “guidance office” / “guidance </w:t>
      </w:r>
      <w:proofErr w:type="spellStart"/>
      <w:r w:rsidRPr="001D1D60">
        <w:rPr>
          <w:rFonts w:ascii="Times New Roman" w:eastAsia="Arial" w:hAnsi="Times New Roman" w:cs="Times New Roman"/>
          <w:i/>
          <w:sz w:val="24"/>
          <w:szCs w:val="24"/>
        </w:rPr>
        <w:t>counselor</w:t>
      </w:r>
      <w:proofErr w:type="spellEnd"/>
      <w:r w:rsidRPr="001D1D60">
        <w:rPr>
          <w:rFonts w:ascii="Times New Roman" w:eastAsia="Arial" w:hAnsi="Times New Roman" w:cs="Times New Roman"/>
          <w:i/>
          <w:sz w:val="24"/>
          <w:szCs w:val="24"/>
        </w:rPr>
        <w:t>” scares them.”</w:t>
      </w:r>
    </w:p>
    <w:p w14:paraId="7DB2A9D5" w14:textId="77777777" w:rsidR="005617B2" w:rsidRPr="001D1D60" w:rsidRDefault="005617B2" w:rsidP="005617B2">
      <w:pPr>
        <w:spacing w:line="240" w:lineRule="auto"/>
        <w:ind w:firstLine="720"/>
        <w:jc w:val="both"/>
        <w:rPr>
          <w:rFonts w:ascii="Times New Roman" w:eastAsiaTheme="minorHAnsi" w:hAnsi="Times New Roman" w:cs="Times New Roman"/>
          <w:sz w:val="24"/>
          <w:szCs w:val="24"/>
          <w:lang w:eastAsia="en-US"/>
        </w:rPr>
      </w:pPr>
      <w:bookmarkStart w:id="1" w:name="_Hlk176856785"/>
      <w:r w:rsidRPr="001D1D60">
        <w:rPr>
          <w:rFonts w:ascii="Times New Roman" w:eastAsiaTheme="minorHAnsi" w:hAnsi="Times New Roman" w:cs="Times New Roman"/>
          <w:sz w:val="24"/>
          <w:szCs w:val="24"/>
          <w:lang w:eastAsia="en-US"/>
        </w:rPr>
        <w:t xml:space="preserve">This observation aligns with the research conducted by Son et al. [33] which reveals that despite the availability and promotion of </w:t>
      </w:r>
      <w:proofErr w:type="spellStart"/>
      <w:r w:rsidRPr="001D1D60">
        <w:rPr>
          <w:rFonts w:ascii="Times New Roman" w:eastAsiaTheme="minorHAnsi" w:hAnsi="Times New Roman" w:cs="Times New Roman"/>
          <w:sz w:val="24"/>
          <w:szCs w:val="24"/>
          <w:lang w:eastAsia="en-US"/>
        </w:rPr>
        <w:t>tele-counseling</w:t>
      </w:r>
      <w:proofErr w:type="spellEnd"/>
      <w:r w:rsidRPr="001D1D60">
        <w:rPr>
          <w:rFonts w:ascii="Times New Roman" w:eastAsiaTheme="minorHAnsi" w:hAnsi="Times New Roman" w:cs="Times New Roman"/>
          <w:sz w:val="24"/>
          <w:szCs w:val="24"/>
          <w:lang w:eastAsia="en-US"/>
        </w:rPr>
        <w:t xml:space="preserve"> by the university, a significant number of participants experiencing elevated levels of stress and anxiety chose not to engage with school </w:t>
      </w:r>
      <w:proofErr w:type="spellStart"/>
      <w:r w:rsidRPr="001D1D60">
        <w:rPr>
          <w:rFonts w:ascii="Times New Roman" w:eastAsiaTheme="minorHAnsi" w:hAnsi="Times New Roman" w:cs="Times New Roman"/>
          <w:sz w:val="24"/>
          <w:szCs w:val="24"/>
          <w:lang w:eastAsia="en-US"/>
        </w:rPr>
        <w:t>counseling</w:t>
      </w:r>
      <w:proofErr w:type="spellEnd"/>
      <w:r w:rsidRPr="001D1D60">
        <w:rPr>
          <w:rFonts w:ascii="Times New Roman" w:eastAsiaTheme="minorHAnsi" w:hAnsi="Times New Roman" w:cs="Times New Roman"/>
          <w:sz w:val="24"/>
          <w:szCs w:val="24"/>
          <w:lang w:eastAsia="en-US"/>
        </w:rPr>
        <w:t xml:space="preserve"> services during the pandemic. The low rate of utilization can be attributed to several factors, including the belief that their situation did not necessitate professional assistance, discomfort with interacting with unfamiliar individuals, hesitance to address mental health issues via phone, and a lack of trust in the effectiveness of </w:t>
      </w:r>
      <w:proofErr w:type="spellStart"/>
      <w:r w:rsidRPr="001D1D60">
        <w:rPr>
          <w:rFonts w:ascii="Times New Roman" w:eastAsiaTheme="minorHAnsi" w:hAnsi="Times New Roman" w:cs="Times New Roman"/>
          <w:sz w:val="24"/>
          <w:szCs w:val="24"/>
          <w:lang w:eastAsia="en-US"/>
        </w:rPr>
        <w:t>counseling</w:t>
      </w:r>
      <w:proofErr w:type="spellEnd"/>
      <w:r w:rsidRPr="001D1D60">
        <w:rPr>
          <w:rFonts w:ascii="Times New Roman" w:eastAsiaTheme="minorHAnsi" w:hAnsi="Times New Roman" w:cs="Times New Roman"/>
          <w:sz w:val="24"/>
          <w:szCs w:val="24"/>
          <w:lang w:eastAsia="en-US"/>
        </w:rPr>
        <w:t xml:space="preserve"> services.</w:t>
      </w:r>
    </w:p>
    <w:bookmarkEnd w:id="1"/>
    <w:p w14:paraId="4A2A44E4"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The ongoing difficulties in sustaining efficient embedded </w:t>
      </w:r>
      <w:proofErr w:type="spellStart"/>
      <w:r w:rsidRPr="001D1D60">
        <w:rPr>
          <w:rFonts w:ascii="Times New Roman" w:eastAsia="Arial" w:hAnsi="Times New Roman" w:cs="Times New Roman"/>
          <w:sz w:val="24"/>
          <w:szCs w:val="24"/>
        </w:rPr>
        <w:t>counseling</w:t>
      </w:r>
      <w:proofErr w:type="spellEnd"/>
      <w:r w:rsidRPr="001D1D60">
        <w:rPr>
          <w:rFonts w:ascii="Times New Roman" w:eastAsia="Arial" w:hAnsi="Times New Roman" w:cs="Times New Roman"/>
          <w:sz w:val="24"/>
          <w:szCs w:val="24"/>
        </w:rPr>
        <w:t xml:space="preserve"> services amidst limited resources and an expanding, diverse student body have been thoroughly documented [34]. This situation may contribute to the low utilization rates of the mental health services accessible to students.</w:t>
      </w:r>
    </w:p>
    <w:p w14:paraId="52A1CA0D" w14:textId="77777777" w:rsidR="005617B2" w:rsidRPr="001D1D60" w:rsidRDefault="005617B2" w:rsidP="005617B2">
      <w:pPr>
        <w:spacing w:after="0" w:line="240" w:lineRule="auto"/>
        <w:jc w:val="both"/>
        <w:rPr>
          <w:rFonts w:ascii="Times New Roman" w:eastAsia="Arial" w:hAnsi="Times New Roman" w:cs="Times New Roman"/>
          <w:b/>
          <w:sz w:val="24"/>
          <w:szCs w:val="24"/>
        </w:rPr>
      </w:pPr>
      <w:r w:rsidRPr="001D1D60">
        <w:rPr>
          <w:rFonts w:ascii="Times New Roman" w:eastAsia="Arial" w:hAnsi="Times New Roman" w:cs="Times New Roman"/>
          <w:b/>
          <w:sz w:val="24"/>
          <w:szCs w:val="24"/>
        </w:rPr>
        <w:t>Theme 3: Students’ Insight to Empower Mental Health Services</w:t>
      </w:r>
    </w:p>
    <w:p w14:paraId="23D12BCB" w14:textId="77777777" w:rsidR="005617B2" w:rsidRPr="001D1D60" w:rsidRDefault="005617B2" w:rsidP="005617B2">
      <w:pPr>
        <w:spacing w:after="0" w:line="240" w:lineRule="auto"/>
        <w:ind w:firstLine="720"/>
        <w:jc w:val="both"/>
        <w:rPr>
          <w:rFonts w:ascii="Times New Roman" w:eastAsiaTheme="minorHAnsi" w:hAnsi="Times New Roman" w:cs="Times New Roman"/>
          <w:sz w:val="24"/>
          <w:szCs w:val="24"/>
          <w:lang w:eastAsia="en-US"/>
        </w:rPr>
      </w:pPr>
      <w:r w:rsidRPr="001D1D60">
        <w:rPr>
          <w:rFonts w:ascii="Times New Roman" w:eastAsiaTheme="minorHAnsi" w:hAnsi="Times New Roman" w:cs="Times New Roman"/>
          <w:sz w:val="24"/>
          <w:szCs w:val="24"/>
          <w:lang w:eastAsia="en-US"/>
        </w:rPr>
        <w:t>In recent times, mental health has emerged as a critical concern within academic environments, as students face increasing pressures and challenges that impact their overall well-being. Recognizing the necessity of addressing mental health requirements, universities have made efforts to develop and improve support services for their student bodies. It is essential to consider the perspectives and experiences of students to ensure the effectiveness and relevance of these services.</w:t>
      </w:r>
    </w:p>
    <w:p w14:paraId="2A89C0C5" w14:textId="77777777" w:rsidR="005617B2" w:rsidRPr="001D1D60" w:rsidRDefault="005617B2" w:rsidP="005617B2">
      <w:pPr>
        <w:spacing w:after="0" w:line="240" w:lineRule="auto"/>
        <w:ind w:firstLine="720"/>
        <w:jc w:val="both"/>
        <w:rPr>
          <w:rFonts w:ascii="Times New Roman" w:eastAsiaTheme="minorHAnsi" w:hAnsi="Times New Roman" w:cs="Times New Roman"/>
          <w:sz w:val="24"/>
          <w:szCs w:val="24"/>
          <w:lang w:val="en-ID" w:eastAsia="en-US"/>
        </w:rPr>
      </w:pPr>
      <w:r w:rsidRPr="001D1D60">
        <w:rPr>
          <w:rFonts w:ascii="Times New Roman" w:eastAsiaTheme="minorHAnsi" w:hAnsi="Times New Roman" w:cs="Times New Roman"/>
          <w:sz w:val="24"/>
          <w:szCs w:val="24"/>
          <w:lang w:eastAsia="en-US"/>
        </w:rPr>
        <w:t>It is crucial to examine the elements that contribute to the effectiveness of mental health services by considering the perspectives, experiences, and suggestions of students. The influence of initiatives such as training sessions, seminars, recreational activities, and youth organizations on improving students' mental health should be investigated, while also identifying areas for improvement and innovation. The findings of this study carry significant implications for the enhancement and development of mental health services within educational settings. In this context, BC 1 highlighted, “I propose that we organize a university seminar focused on the advantages of accessing mental health services. Some activities I would recommend for this health service include weekly webinars or in-person discussions, along with nature walks every Saturday to promote relaxation and a connection with the natural environment.”</w:t>
      </w:r>
    </w:p>
    <w:p w14:paraId="01B51DFC" w14:textId="77777777" w:rsidR="005617B2" w:rsidRPr="001D1D60" w:rsidRDefault="005617B2" w:rsidP="005617B2">
      <w:pPr>
        <w:spacing w:after="0" w:line="240" w:lineRule="auto"/>
        <w:ind w:firstLine="720"/>
        <w:jc w:val="both"/>
        <w:rPr>
          <w:rFonts w:ascii="Times New Roman" w:eastAsiaTheme="minorHAnsi" w:hAnsi="Times New Roman" w:cs="Times New Roman"/>
          <w:sz w:val="24"/>
          <w:szCs w:val="24"/>
          <w:lang w:val="en-ID" w:eastAsia="en-US"/>
        </w:rPr>
      </w:pPr>
      <w:r w:rsidRPr="001D1D60">
        <w:rPr>
          <w:rFonts w:ascii="Times New Roman" w:eastAsiaTheme="minorHAnsi" w:hAnsi="Times New Roman" w:cs="Times New Roman"/>
          <w:sz w:val="24"/>
          <w:szCs w:val="24"/>
          <w:lang w:eastAsia="en-US"/>
        </w:rPr>
        <w:t>A recent study conducted emphasized the necessity of assessing and enhancing mental health support policies, which will necessitate collaborative efforts among various stakeholders [35]. The effectiveness of these policies hinges on targeted interventions developed through established partnerships with a diverse array of stakeholders. Engaging stakeholders in the execution of mental health programs is vital for the programs' overall success [36]. Key stakeholders include administrators, mental health practitioners, educators, and students. The success of mental health initiatives not only relies on the expertise of mental health professionals but also on the active participation of other stakeholders, such as students.</w:t>
      </w:r>
    </w:p>
    <w:p w14:paraId="1C4C0CEA" w14:textId="77777777" w:rsidR="005617B2" w:rsidRPr="001D1D60" w:rsidRDefault="005617B2" w:rsidP="005617B2">
      <w:pPr>
        <w:spacing w:after="0" w:line="240" w:lineRule="auto"/>
        <w:jc w:val="both"/>
        <w:rPr>
          <w:rFonts w:ascii="Times New Roman" w:eastAsia="Arial" w:hAnsi="Times New Roman" w:cs="Times New Roman"/>
          <w:b/>
          <w:sz w:val="24"/>
          <w:szCs w:val="24"/>
        </w:rPr>
      </w:pPr>
      <w:r w:rsidRPr="001D1D60">
        <w:rPr>
          <w:rFonts w:ascii="Times New Roman" w:eastAsia="Arial" w:hAnsi="Times New Roman" w:cs="Times New Roman"/>
          <w:b/>
          <w:sz w:val="24"/>
          <w:szCs w:val="24"/>
        </w:rPr>
        <w:t>Theme 4: Positive Impacts of University’s Mental Health Services</w:t>
      </w:r>
    </w:p>
    <w:p w14:paraId="2C98219D"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We can all have mental health issues. Promotion of wellness and the capacity to overcome obstacles are also aspects of mental health, not just the absence of mental illness. Numerous obstacles that students may encounter could have an impact on their mental health. It's critical that they receive the assistance they require to overcome such obstacles. The Guidance and </w:t>
      </w:r>
      <w:proofErr w:type="spellStart"/>
      <w:r w:rsidRPr="001D1D60">
        <w:rPr>
          <w:rFonts w:ascii="Times New Roman" w:eastAsia="Arial" w:hAnsi="Times New Roman" w:cs="Times New Roman"/>
          <w:sz w:val="24"/>
          <w:szCs w:val="24"/>
        </w:rPr>
        <w:t>Counseling</w:t>
      </w:r>
      <w:proofErr w:type="spellEnd"/>
      <w:r w:rsidRPr="001D1D60">
        <w:rPr>
          <w:rFonts w:ascii="Times New Roman" w:eastAsia="Arial" w:hAnsi="Times New Roman" w:cs="Times New Roman"/>
          <w:sz w:val="24"/>
          <w:szCs w:val="24"/>
        </w:rPr>
        <w:t xml:space="preserve"> Services developed and implemented a mental health program as part of the university's program and for the students' overall development. Not only does this satisfy the university's criteria, but it also satisfies the needs of the students, who are the main stakeholders in the institution.</w:t>
      </w:r>
    </w:p>
    <w:p w14:paraId="634E3BC8" w14:textId="77777777" w:rsidR="005617B2" w:rsidRPr="001D1D60" w:rsidRDefault="005617B2" w:rsidP="005617B2">
      <w:pPr>
        <w:spacing w:after="0" w:line="240" w:lineRule="auto"/>
        <w:ind w:firstLine="720"/>
        <w:jc w:val="both"/>
        <w:rPr>
          <w:rFonts w:ascii="Times New Roman" w:eastAsia="Arial" w:hAnsi="Times New Roman" w:cs="Times New Roman"/>
          <w:b/>
          <w:sz w:val="24"/>
          <w:szCs w:val="24"/>
        </w:rPr>
      </w:pPr>
      <w:r w:rsidRPr="001D1D60">
        <w:rPr>
          <w:rFonts w:ascii="Times New Roman" w:eastAsia="Arial" w:hAnsi="Times New Roman" w:cs="Times New Roman"/>
          <w:sz w:val="24"/>
          <w:szCs w:val="24"/>
        </w:rPr>
        <w:lastRenderedPageBreak/>
        <w:t>This theme describes the impacts of mental health services on students. This highlights the accessibility of informative resources and the perceived comfort of students through tough times.</w:t>
      </w:r>
    </w:p>
    <w:p w14:paraId="4B5846E4"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The result of this study where students perceived that having mental health services has a good effect on them. </w:t>
      </w:r>
      <w:r w:rsidRPr="001D1D60">
        <w:rPr>
          <w:rFonts w:ascii="Times New Roman" w:eastAsia="Arial" w:hAnsi="Times New Roman" w:cs="Times New Roman"/>
          <w:i/>
          <w:sz w:val="24"/>
          <w:szCs w:val="24"/>
        </w:rPr>
        <w:t>“For me I’ve experience that" There is always someone who is willing to Listen" it it's really important that we have a one person that can help us that can motivate us to do and to pursue our dreams when it comes from our academic purpose and school year and it's really important of having someone who is willing to help you and guide you for everything.”</w:t>
      </w:r>
      <w:r w:rsidRPr="001D1D60">
        <w:rPr>
          <w:rFonts w:ascii="Times New Roman" w:eastAsia="Arial" w:hAnsi="Times New Roman" w:cs="Times New Roman"/>
          <w:sz w:val="24"/>
          <w:szCs w:val="24"/>
        </w:rPr>
        <w:t xml:space="preserve"> </w:t>
      </w:r>
      <w:r w:rsidRPr="001D1D60">
        <w:rPr>
          <w:rFonts w:ascii="Times New Roman" w:eastAsia="Arial" w:hAnsi="Times New Roman" w:cs="Times New Roman"/>
          <w:i/>
          <w:sz w:val="24"/>
          <w:szCs w:val="24"/>
        </w:rPr>
        <w:t xml:space="preserve">BGC-10. </w:t>
      </w:r>
      <w:r w:rsidRPr="001D1D60">
        <w:rPr>
          <w:rFonts w:ascii="Times New Roman" w:eastAsia="Arial" w:hAnsi="Times New Roman" w:cs="Times New Roman"/>
          <w:sz w:val="24"/>
          <w:szCs w:val="24"/>
        </w:rPr>
        <w:t>This may indicate that mental health services provided by the university have a positive impact on the students as they perceive it as a help to pursue their dreams.</w:t>
      </w:r>
    </w:p>
    <w:p w14:paraId="14A46D80" w14:textId="77777777" w:rsidR="005617B2" w:rsidRDefault="005617B2" w:rsidP="005617B2">
      <w:pPr>
        <w:spacing w:after="0" w:line="240" w:lineRule="auto"/>
        <w:ind w:firstLine="720"/>
        <w:jc w:val="both"/>
        <w:rPr>
          <w:rFonts w:ascii="Times New Roman" w:eastAsiaTheme="minorHAnsi" w:hAnsi="Times New Roman" w:cs="Times New Roman"/>
          <w:sz w:val="24"/>
          <w:szCs w:val="24"/>
          <w:lang w:val="en-ID" w:eastAsia="en-US"/>
        </w:rPr>
      </w:pPr>
      <w:r w:rsidRPr="001D1D60">
        <w:rPr>
          <w:rFonts w:ascii="Times New Roman" w:eastAsiaTheme="minorHAnsi" w:hAnsi="Times New Roman" w:cs="Times New Roman"/>
          <w:sz w:val="24"/>
          <w:szCs w:val="24"/>
          <w:lang w:eastAsia="en-US"/>
        </w:rPr>
        <w:t xml:space="preserve">A study conducted by Carmel et al. (2022) concludes that mental health programs significantly contribute to the improvement of students' social and emotional skills as well as their </w:t>
      </w:r>
      <w:proofErr w:type="spellStart"/>
      <w:r w:rsidRPr="001D1D60">
        <w:rPr>
          <w:rFonts w:ascii="Times New Roman" w:eastAsiaTheme="minorHAnsi" w:hAnsi="Times New Roman" w:cs="Times New Roman"/>
          <w:sz w:val="24"/>
          <w:szCs w:val="24"/>
          <w:lang w:eastAsia="en-US"/>
        </w:rPr>
        <w:t>prosocial</w:t>
      </w:r>
      <w:proofErr w:type="spellEnd"/>
      <w:r w:rsidRPr="001D1D60">
        <w:rPr>
          <w:rFonts w:ascii="Times New Roman" w:eastAsiaTheme="minorHAnsi" w:hAnsi="Times New Roman" w:cs="Times New Roman"/>
          <w:sz w:val="24"/>
          <w:szCs w:val="24"/>
          <w:lang w:eastAsia="en-US"/>
        </w:rPr>
        <w:t xml:space="preserve"> </w:t>
      </w:r>
      <w:proofErr w:type="spellStart"/>
      <w:r w:rsidRPr="001D1D60">
        <w:rPr>
          <w:rFonts w:ascii="Times New Roman" w:eastAsiaTheme="minorHAnsi" w:hAnsi="Times New Roman" w:cs="Times New Roman"/>
          <w:sz w:val="24"/>
          <w:szCs w:val="24"/>
          <w:lang w:eastAsia="en-US"/>
        </w:rPr>
        <w:t>behaviors</w:t>
      </w:r>
      <w:proofErr w:type="spellEnd"/>
      <w:r w:rsidRPr="001D1D60">
        <w:rPr>
          <w:rFonts w:ascii="Times New Roman" w:eastAsiaTheme="minorHAnsi" w:hAnsi="Times New Roman" w:cs="Times New Roman"/>
          <w:sz w:val="24"/>
          <w:szCs w:val="24"/>
          <w:lang w:eastAsia="en-US"/>
        </w:rPr>
        <w:t>. Schools that implement robust mental health initiatives foster an environment that is more understanding, resilient, and supportive for students [35]. The integration of mental health services within the educational system can establish a cohesive continuum of care that enhances overall health, mental well-being, and academic achievement. The positive impact of mental health programs on students' social-emotional development and academic performance is evident.</w:t>
      </w:r>
    </w:p>
    <w:p w14:paraId="030984B8" w14:textId="77777777" w:rsidR="005617B2" w:rsidRPr="001B7870" w:rsidRDefault="005617B2" w:rsidP="005617B2">
      <w:pPr>
        <w:spacing w:after="0" w:line="240" w:lineRule="auto"/>
        <w:ind w:firstLine="720"/>
        <w:jc w:val="both"/>
        <w:rPr>
          <w:rFonts w:ascii="Times New Roman" w:eastAsiaTheme="minorHAnsi" w:hAnsi="Times New Roman" w:cs="Times New Roman"/>
          <w:sz w:val="24"/>
          <w:szCs w:val="24"/>
          <w:lang w:val="en-ID" w:eastAsia="en-US"/>
        </w:rPr>
      </w:pPr>
    </w:p>
    <w:p w14:paraId="1F3549AF" w14:textId="77777777" w:rsidR="005617B2" w:rsidRPr="001D1D60" w:rsidRDefault="005617B2" w:rsidP="005617B2">
      <w:pPr>
        <w:spacing w:after="0" w:line="240" w:lineRule="auto"/>
        <w:jc w:val="both"/>
        <w:rPr>
          <w:rFonts w:ascii="Times New Roman" w:eastAsiaTheme="minorHAnsi" w:hAnsi="Times New Roman" w:cs="Times New Roman"/>
          <w:b/>
          <w:bCs/>
          <w:sz w:val="24"/>
          <w:szCs w:val="24"/>
          <w:lang w:val="en-ID" w:eastAsia="en-US"/>
        </w:rPr>
      </w:pPr>
      <w:r w:rsidRPr="001D1D60">
        <w:rPr>
          <w:rFonts w:ascii="Times New Roman" w:eastAsiaTheme="minorHAnsi" w:hAnsi="Times New Roman" w:cs="Times New Roman"/>
          <w:b/>
          <w:bCs/>
          <w:sz w:val="24"/>
          <w:szCs w:val="24"/>
          <w:lang w:eastAsia="en-US"/>
        </w:rPr>
        <w:t>CONCLUSION</w:t>
      </w:r>
    </w:p>
    <w:p w14:paraId="5A5872F3" w14:textId="77777777" w:rsidR="005617B2" w:rsidRPr="001D1D60" w:rsidRDefault="005617B2" w:rsidP="005617B2">
      <w:pPr>
        <w:spacing w:after="0" w:line="240" w:lineRule="auto"/>
        <w:jc w:val="both"/>
        <w:rPr>
          <w:rFonts w:ascii="Times New Roman" w:eastAsiaTheme="minorHAnsi" w:hAnsi="Times New Roman" w:cs="Times New Roman"/>
          <w:b/>
          <w:bCs/>
          <w:sz w:val="24"/>
          <w:szCs w:val="24"/>
          <w:lang w:val="en-ID" w:eastAsia="en-US"/>
        </w:rPr>
      </w:pPr>
      <w:r w:rsidRPr="001D1D60">
        <w:rPr>
          <w:rFonts w:ascii="Times New Roman" w:eastAsiaTheme="minorHAnsi" w:hAnsi="Times New Roman" w:cs="Times New Roman"/>
          <w:b/>
          <w:bCs/>
          <w:sz w:val="24"/>
          <w:szCs w:val="24"/>
          <w:lang w:val="en-ID" w:eastAsia="en-US"/>
        </w:rPr>
        <w:t>Socio-Demographic Profile</w:t>
      </w:r>
    </w:p>
    <w:p w14:paraId="0E3EC3D9" w14:textId="77777777" w:rsidR="005617B2" w:rsidRPr="001D1D60" w:rsidRDefault="005617B2" w:rsidP="005617B2">
      <w:pPr>
        <w:spacing w:after="0" w:line="240" w:lineRule="auto"/>
        <w:ind w:firstLine="720"/>
        <w:jc w:val="both"/>
        <w:rPr>
          <w:rFonts w:ascii="Times New Roman" w:eastAsiaTheme="minorHAnsi" w:hAnsi="Times New Roman" w:cs="Times New Roman"/>
          <w:sz w:val="24"/>
          <w:szCs w:val="24"/>
          <w:lang w:eastAsia="en-US"/>
        </w:rPr>
      </w:pPr>
      <w:r w:rsidRPr="001D1D60">
        <w:rPr>
          <w:rFonts w:ascii="Times New Roman" w:eastAsiaTheme="minorHAnsi" w:hAnsi="Times New Roman" w:cs="Times New Roman"/>
          <w:sz w:val="24"/>
          <w:szCs w:val="24"/>
          <w:lang w:eastAsia="en-US"/>
        </w:rPr>
        <w:t xml:space="preserve">The profile of the respondents is as follows: Eighty-five percent of the individuals surveyed fell within the age range of 18 to 21 years. Among the female participants, ninety percent identified as heterosexual, while a significant majority of the male respondents (84.00%) also identified as straight. Additionally, 14% of the male participants identified as gay, bisexual, questioning, or affiliated with other sexual orientations. Approximately ten percent of the female respondents identified as bisexual, questioning, or belonging to other orientations. The birth order of the respondents varied, with 33% indicating they have three or more siblings, while 45% reported having one or two siblings. Only about 6% of the respondents stated they had no siblings. Among the students, 73% identified as Roman Catholics, while the remaining 27% adhered to different religious beliefs. </w:t>
      </w:r>
    </w:p>
    <w:p w14:paraId="18EC2112" w14:textId="77777777" w:rsidR="005617B2" w:rsidRPr="001D1D60" w:rsidRDefault="005617B2" w:rsidP="005617B2">
      <w:pPr>
        <w:spacing w:after="0" w:line="240" w:lineRule="auto"/>
        <w:ind w:firstLine="720"/>
        <w:jc w:val="both"/>
        <w:rPr>
          <w:rFonts w:ascii="Times New Roman" w:eastAsiaTheme="minorHAnsi" w:hAnsi="Times New Roman" w:cs="Times New Roman"/>
          <w:sz w:val="24"/>
          <w:szCs w:val="24"/>
          <w:lang w:eastAsia="en-US"/>
        </w:rPr>
      </w:pPr>
      <w:r w:rsidRPr="001D1D60">
        <w:rPr>
          <w:rFonts w:ascii="Times New Roman" w:eastAsiaTheme="minorHAnsi" w:hAnsi="Times New Roman" w:cs="Times New Roman"/>
          <w:sz w:val="24"/>
          <w:szCs w:val="24"/>
          <w:lang w:eastAsia="en-US"/>
        </w:rPr>
        <w:t xml:space="preserve">A majority of 66% of the students resided in rural areas. Notably, 99.6% of the respondents indicated they did not associate with any ethnic or indigenous group, whereas 0.4% identified as belonging to native groups such as the </w:t>
      </w:r>
      <w:proofErr w:type="spellStart"/>
      <w:r w:rsidRPr="001D1D60">
        <w:rPr>
          <w:rFonts w:ascii="Times New Roman" w:eastAsiaTheme="minorHAnsi" w:hAnsi="Times New Roman" w:cs="Times New Roman"/>
          <w:sz w:val="24"/>
          <w:szCs w:val="24"/>
          <w:lang w:eastAsia="en-US"/>
        </w:rPr>
        <w:t>Lumad</w:t>
      </w:r>
      <w:proofErr w:type="spellEnd"/>
      <w:r w:rsidRPr="001D1D60">
        <w:rPr>
          <w:rFonts w:ascii="Times New Roman" w:eastAsiaTheme="minorHAnsi" w:hAnsi="Times New Roman" w:cs="Times New Roman"/>
          <w:sz w:val="24"/>
          <w:szCs w:val="24"/>
          <w:lang w:eastAsia="en-US"/>
        </w:rPr>
        <w:t xml:space="preserve">, </w:t>
      </w:r>
      <w:proofErr w:type="spellStart"/>
      <w:r w:rsidRPr="001D1D60">
        <w:rPr>
          <w:rFonts w:ascii="Times New Roman" w:eastAsiaTheme="minorHAnsi" w:hAnsi="Times New Roman" w:cs="Times New Roman"/>
          <w:sz w:val="24"/>
          <w:szCs w:val="24"/>
          <w:lang w:eastAsia="en-US"/>
        </w:rPr>
        <w:t>Igorot</w:t>
      </w:r>
      <w:proofErr w:type="spellEnd"/>
      <w:r w:rsidRPr="001D1D60">
        <w:rPr>
          <w:rFonts w:ascii="Times New Roman" w:eastAsiaTheme="minorHAnsi" w:hAnsi="Times New Roman" w:cs="Times New Roman"/>
          <w:sz w:val="24"/>
          <w:szCs w:val="24"/>
          <w:lang w:eastAsia="en-US"/>
        </w:rPr>
        <w:t xml:space="preserve">, </w:t>
      </w:r>
      <w:proofErr w:type="spellStart"/>
      <w:r w:rsidRPr="001D1D60">
        <w:rPr>
          <w:rFonts w:ascii="Times New Roman" w:eastAsiaTheme="minorHAnsi" w:hAnsi="Times New Roman" w:cs="Times New Roman"/>
          <w:sz w:val="24"/>
          <w:szCs w:val="24"/>
          <w:lang w:eastAsia="en-US"/>
        </w:rPr>
        <w:t>Aeta</w:t>
      </w:r>
      <w:proofErr w:type="spellEnd"/>
      <w:r w:rsidRPr="001D1D60">
        <w:rPr>
          <w:rFonts w:ascii="Times New Roman" w:eastAsiaTheme="minorHAnsi" w:hAnsi="Times New Roman" w:cs="Times New Roman"/>
          <w:sz w:val="24"/>
          <w:szCs w:val="24"/>
          <w:lang w:eastAsia="en-US"/>
        </w:rPr>
        <w:t xml:space="preserve">, and </w:t>
      </w:r>
      <w:proofErr w:type="spellStart"/>
      <w:r w:rsidRPr="001D1D60">
        <w:rPr>
          <w:rFonts w:ascii="Times New Roman" w:eastAsiaTheme="minorHAnsi" w:hAnsi="Times New Roman" w:cs="Times New Roman"/>
          <w:sz w:val="24"/>
          <w:szCs w:val="24"/>
          <w:lang w:eastAsia="en-US"/>
        </w:rPr>
        <w:t>Subanen</w:t>
      </w:r>
      <w:proofErr w:type="spellEnd"/>
      <w:r w:rsidRPr="001D1D60">
        <w:rPr>
          <w:rFonts w:ascii="Times New Roman" w:eastAsiaTheme="minorHAnsi" w:hAnsi="Times New Roman" w:cs="Times New Roman"/>
          <w:sz w:val="24"/>
          <w:szCs w:val="24"/>
          <w:lang w:eastAsia="en-US"/>
        </w:rPr>
        <w:t xml:space="preserve">. Of those surveyed, 65% reported that their parents lived together in the country, while 35% had different living situations. Among those who disclosed their parents' income, 47% indicated that their parents earned </w:t>
      </w:r>
      <w:proofErr w:type="spellStart"/>
      <w:r w:rsidRPr="001D1D60">
        <w:rPr>
          <w:rFonts w:ascii="Times New Roman" w:eastAsiaTheme="minorHAnsi" w:hAnsi="Times New Roman" w:cs="Times New Roman"/>
          <w:sz w:val="24"/>
          <w:szCs w:val="24"/>
          <w:lang w:eastAsia="en-US"/>
        </w:rPr>
        <w:t>Php</w:t>
      </w:r>
      <w:proofErr w:type="spellEnd"/>
      <w:r w:rsidRPr="001D1D60">
        <w:rPr>
          <w:rFonts w:ascii="Times New Roman" w:eastAsiaTheme="minorHAnsi" w:hAnsi="Times New Roman" w:cs="Times New Roman"/>
          <w:sz w:val="24"/>
          <w:szCs w:val="24"/>
          <w:lang w:eastAsia="en-US"/>
        </w:rPr>
        <w:t xml:space="preserve"> 10,000.00. The respondents were drawn from various academic disciplines, with the most popular programs being Bachelor of Science in Agriculture (crop science), Bachelor of Early Childhood Education, Bachelor of Science in Agriculture and </w:t>
      </w:r>
      <w:proofErr w:type="spellStart"/>
      <w:r w:rsidRPr="001D1D60">
        <w:rPr>
          <w:rFonts w:ascii="Times New Roman" w:eastAsiaTheme="minorHAnsi" w:hAnsi="Times New Roman" w:cs="Times New Roman"/>
          <w:sz w:val="24"/>
          <w:szCs w:val="24"/>
          <w:lang w:eastAsia="en-US"/>
        </w:rPr>
        <w:t>Biosystems</w:t>
      </w:r>
      <w:proofErr w:type="spellEnd"/>
      <w:r w:rsidRPr="001D1D60">
        <w:rPr>
          <w:rFonts w:ascii="Times New Roman" w:eastAsiaTheme="minorHAnsi" w:hAnsi="Times New Roman" w:cs="Times New Roman"/>
          <w:sz w:val="24"/>
          <w:szCs w:val="24"/>
          <w:lang w:eastAsia="en-US"/>
        </w:rPr>
        <w:t xml:space="preserve"> Engineering, and Bachelor of Elementary Education. Three-quarters of the students were newcomers, with a majority (65%) being in their upper years. There was a fair representation across all academic levels. A significant 96% of the participants reported not having a disability, while the remaining four percent indicated they had various conditions, including </w:t>
      </w:r>
      <w:proofErr w:type="spellStart"/>
      <w:r w:rsidRPr="001D1D60">
        <w:rPr>
          <w:rFonts w:ascii="Times New Roman" w:eastAsiaTheme="minorHAnsi" w:hAnsi="Times New Roman" w:cs="Times New Roman"/>
          <w:sz w:val="24"/>
          <w:szCs w:val="24"/>
          <w:lang w:eastAsia="en-US"/>
        </w:rPr>
        <w:t>orthopedic</w:t>
      </w:r>
      <w:proofErr w:type="spellEnd"/>
      <w:r w:rsidRPr="001D1D60">
        <w:rPr>
          <w:rFonts w:ascii="Times New Roman" w:eastAsiaTheme="minorHAnsi" w:hAnsi="Times New Roman" w:cs="Times New Roman"/>
          <w:sz w:val="24"/>
          <w:szCs w:val="24"/>
          <w:lang w:eastAsia="en-US"/>
        </w:rPr>
        <w:t>, mental/psychosocial, and visual impairments.</w:t>
      </w:r>
    </w:p>
    <w:p w14:paraId="35BD5CB9" w14:textId="77777777" w:rsidR="005617B2" w:rsidRPr="001D1D60" w:rsidRDefault="005617B2" w:rsidP="005617B2">
      <w:pPr>
        <w:spacing w:after="0" w:line="240" w:lineRule="auto"/>
        <w:jc w:val="both"/>
        <w:rPr>
          <w:rFonts w:ascii="Times New Roman" w:eastAsiaTheme="minorHAnsi" w:hAnsi="Times New Roman" w:cs="Times New Roman"/>
          <w:b/>
          <w:bCs/>
          <w:sz w:val="24"/>
          <w:szCs w:val="24"/>
          <w:lang w:eastAsia="en-US"/>
        </w:rPr>
      </w:pPr>
      <w:r w:rsidRPr="001D1D60">
        <w:rPr>
          <w:rFonts w:ascii="Times New Roman" w:eastAsiaTheme="minorHAnsi" w:hAnsi="Times New Roman" w:cs="Times New Roman"/>
          <w:b/>
          <w:bCs/>
          <w:sz w:val="24"/>
          <w:szCs w:val="24"/>
          <w:lang w:eastAsia="en-US"/>
        </w:rPr>
        <w:t>Mental Health Assessment</w:t>
      </w:r>
    </w:p>
    <w:p w14:paraId="3C9AECFD" w14:textId="77777777" w:rsidR="005617B2" w:rsidRPr="001D1D60" w:rsidRDefault="005617B2" w:rsidP="005617B2">
      <w:pPr>
        <w:spacing w:after="0" w:line="240" w:lineRule="auto"/>
        <w:ind w:firstLine="720"/>
        <w:jc w:val="both"/>
        <w:rPr>
          <w:rFonts w:ascii="Times New Roman" w:eastAsiaTheme="minorHAnsi" w:hAnsi="Times New Roman" w:cs="Times New Roman"/>
          <w:sz w:val="24"/>
          <w:szCs w:val="24"/>
          <w:lang w:val="en-ID" w:eastAsia="en-US"/>
        </w:rPr>
      </w:pPr>
      <w:r w:rsidRPr="001D1D60">
        <w:rPr>
          <w:rFonts w:ascii="Times New Roman" w:eastAsiaTheme="minorHAnsi" w:hAnsi="Times New Roman" w:cs="Times New Roman"/>
          <w:sz w:val="24"/>
          <w:szCs w:val="24"/>
          <w:lang w:val="en-ID" w:eastAsia="en-US"/>
        </w:rPr>
        <w:t xml:space="preserve">The overall average score of the students is 3.07, accompanied by a standard deviation of 0.38, suggesting that they typically exhibit very good mental health. A significant 83% of the students demonstrate high mental health, while 12% show very high mental health. Nonetheless, it is important to note that 0.6% of the students experience extremely low mental </w:t>
      </w:r>
      <w:r w:rsidRPr="001D1D60">
        <w:rPr>
          <w:rFonts w:ascii="Times New Roman" w:eastAsiaTheme="minorHAnsi" w:hAnsi="Times New Roman" w:cs="Times New Roman"/>
          <w:sz w:val="24"/>
          <w:szCs w:val="24"/>
          <w:lang w:val="en-ID" w:eastAsia="en-US"/>
        </w:rPr>
        <w:lastRenderedPageBreak/>
        <w:t xml:space="preserve">health, and 4.3% are categorized as having low mental health. Therefore, it may be essential to offer additional support and </w:t>
      </w:r>
      <w:proofErr w:type="spellStart"/>
      <w:r w:rsidRPr="001D1D60">
        <w:rPr>
          <w:rFonts w:ascii="Times New Roman" w:eastAsiaTheme="minorHAnsi" w:hAnsi="Times New Roman" w:cs="Times New Roman"/>
          <w:sz w:val="24"/>
          <w:szCs w:val="24"/>
          <w:lang w:val="en-ID" w:eastAsia="en-US"/>
        </w:rPr>
        <w:t>counseling</w:t>
      </w:r>
      <w:proofErr w:type="spellEnd"/>
      <w:r w:rsidRPr="001D1D60">
        <w:rPr>
          <w:rFonts w:ascii="Times New Roman" w:eastAsiaTheme="minorHAnsi" w:hAnsi="Times New Roman" w:cs="Times New Roman"/>
          <w:sz w:val="24"/>
          <w:szCs w:val="24"/>
          <w:lang w:val="en-ID" w:eastAsia="en-US"/>
        </w:rPr>
        <w:t xml:space="preserve"> to these individuals.</w:t>
      </w:r>
    </w:p>
    <w:p w14:paraId="1E828033" w14:textId="77777777" w:rsidR="005617B2" w:rsidRPr="001D1D60" w:rsidRDefault="005617B2" w:rsidP="005617B2">
      <w:pPr>
        <w:spacing w:after="0" w:line="240" w:lineRule="auto"/>
        <w:jc w:val="both"/>
        <w:rPr>
          <w:rFonts w:ascii="Times New Roman" w:eastAsiaTheme="minorHAnsi" w:hAnsi="Times New Roman" w:cs="Times New Roman"/>
          <w:b/>
          <w:bCs/>
          <w:sz w:val="24"/>
          <w:szCs w:val="24"/>
          <w:lang w:val="en-ID" w:eastAsia="en-US"/>
        </w:rPr>
      </w:pPr>
      <w:r w:rsidRPr="001D1D60">
        <w:rPr>
          <w:rFonts w:ascii="Times New Roman" w:eastAsiaTheme="minorHAnsi" w:hAnsi="Times New Roman" w:cs="Times New Roman"/>
          <w:b/>
          <w:bCs/>
          <w:sz w:val="24"/>
          <w:szCs w:val="24"/>
          <w:lang w:val="en-ID" w:eastAsia="en-US"/>
        </w:rPr>
        <w:t>Mental Health Program Evaluation</w:t>
      </w:r>
    </w:p>
    <w:p w14:paraId="0F7CF9A6" w14:textId="77777777" w:rsidR="005617B2" w:rsidRPr="001D1D60" w:rsidRDefault="005617B2" w:rsidP="005617B2">
      <w:pPr>
        <w:spacing w:after="0" w:line="240" w:lineRule="auto"/>
        <w:ind w:firstLine="720"/>
        <w:jc w:val="both"/>
        <w:rPr>
          <w:rFonts w:ascii="Times New Roman" w:eastAsiaTheme="minorHAnsi" w:hAnsi="Times New Roman" w:cs="Times New Roman"/>
          <w:sz w:val="24"/>
          <w:szCs w:val="24"/>
          <w:lang w:val="en-ID" w:eastAsia="en-US"/>
        </w:rPr>
      </w:pPr>
      <w:r w:rsidRPr="001D1D60">
        <w:rPr>
          <w:rFonts w:ascii="Times New Roman" w:eastAsiaTheme="minorHAnsi" w:hAnsi="Times New Roman" w:cs="Times New Roman"/>
          <w:sz w:val="24"/>
          <w:szCs w:val="24"/>
          <w:lang w:val="en-ID" w:eastAsia="en-US"/>
        </w:rPr>
        <w:t xml:space="preserve">The effectiveness of the guidance and </w:t>
      </w:r>
      <w:proofErr w:type="spellStart"/>
      <w:r w:rsidRPr="001D1D60">
        <w:rPr>
          <w:rFonts w:ascii="Times New Roman" w:eastAsiaTheme="minorHAnsi" w:hAnsi="Times New Roman" w:cs="Times New Roman"/>
          <w:sz w:val="24"/>
          <w:szCs w:val="24"/>
          <w:lang w:val="en-ID" w:eastAsia="en-US"/>
        </w:rPr>
        <w:t>counseling</w:t>
      </w:r>
      <w:proofErr w:type="spellEnd"/>
      <w:r w:rsidRPr="001D1D60">
        <w:rPr>
          <w:rFonts w:ascii="Times New Roman" w:eastAsiaTheme="minorHAnsi" w:hAnsi="Times New Roman" w:cs="Times New Roman"/>
          <w:sz w:val="24"/>
          <w:szCs w:val="24"/>
          <w:lang w:val="en-ID" w:eastAsia="en-US"/>
        </w:rPr>
        <w:t xml:space="preserve"> services in delivering the mental health program was largely perceived by the students as fulfilling their expectations. With a standard deviation of 0.78 and an overall mean evaluation score of 3.00, it indicates that clients are generally satisfied with the services provided. The students rated the promotion of positive mental health the highest, achieving a mean score of 3.18, whereas the development, coordination, and efficient management of the Mental Health Program received the lowest mean score of 2.89, which still meets the performance criteria.</w:t>
      </w:r>
    </w:p>
    <w:p w14:paraId="488215F8" w14:textId="77777777" w:rsidR="005617B2" w:rsidRPr="001D1D60" w:rsidRDefault="005617B2" w:rsidP="005617B2">
      <w:pPr>
        <w:spacing w:after="0" w:line="240" w:lineRule="auto"/>
        <w:jc w:val="both"/>
        <w:rPr>
          <w:rFonts w:ascii="Times New Roman" w:eastAsiaTheme="minorHAnsi" w:hAnsi="Times New Roman" w:cs="Times New Roman"/>
          <w:b/>
          <w:bCs/>
          <w:sz w:val="24"/>
          <w:szCs w:val="24"/>
          <w:lang w:val="en-ID" w:eastAsia="en-US"/>
        </w:rPr>
      </w:pPr>
      <w:r w:rsidRPr="001D1D60">
        <w:rPr>
          <w:rFonts w:ascii="Times New Roman" w:eastAsiaTheme="minorHAnsi" w:hAnsi="Times New Roman" w:cs="Times New Roman"/>
          <w:b/>
          <w:bCs/>
          <w:sz w:val="24"/>
          <w:szCs w:val="24"/>
          <w:lang w:val="en-ID" w:eastAsia="en-US"/>
        </w:rPr>
        <w:t>Profile of the Students and Present Mental Health Status</w:t>
      </w:r>
    </w:p>
    <w:p w14:paraId="41919B91" w14:textId="77777777" w:rsidR="005617B2" w:rsidRPr="001D1D60" w:rsidRDefault="005617B2" w:rsidP="005617B2">
      <w:pPr>
        <w:spacing w:after="0" w:line="240" w:lineRule="auto"/>
        <w:jc w:val="both"/>
        <w:rPr>
          <w:rFonts w:ascii="Times New Roman" w:eastAsiaTheme="minorHAnsi" w:hAnsi="Times New Roman" w:cs="Times New Roman"/>
          <w:b/>
          <w:bCs/>
          <w:sz w:val="24"/>
          <w:szCs w:val="24"/>
          <w:lang w:val="en-ID" w:eastAsia="en-US"/>
        </w:rPr>
      </w:pPr>
      <w:r w:rsidRPr="001D1D60">
        <w:rPr>
          <w:rFonts w:ascii="Times New Roman" w:eastAsiaTheme="minorHAnsi" w:hAnsi="Times New Roman" w:cs="Times New Roman"/>
          <w:b/>
          <w:bCs/>
          <w:sz w:val="24"/>
          <w:szCs w:val="24"/>
          <w:lang w:val="en-ID" w:eastAsia="en-US"/>
        </w:rPr>
        <w:t>Mental Health and Age</w:t>
      </w:r>
    </w:p>
    <w:p w14:paraId="0A09E6AA"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The results of the </w:t>
      </w:r>
      <w:proofErr w:type="spellStart"/>
      <w:r w:rsidRPr="001D1D60">
        <w:rPr>
          <w:rFonts w:ascii="Times New Roman" w:eastAsia="Arial" w:hAnsi="Times New Roman" w:cs="Times New Roman"/>
          <w:sz w:val="24"/>
          <w:szCs w:val="24"/>
        </w:rPr>
        <w:t>Kruskal</w:t>
      </w:r>
      <w:proofErr w:type="spellEnd"/>
      <w:r w:rsidRPr="001D1D60">
        <w:rPr>
          <w:rFonts w:ascii="Times New Roman" w:eastAsia="Arial" w:hAnsi="Times New Roman" w:cs="Times New Roman"/>
          <w:sz w:val="24"/>
          <w:szCs w:val="24"/>
        </w:rPr>
        <w:t>-Wallis test indicated that there were no significant differences in the overall mental health statuses of students when classified by age. The mean ranks were 821.00 for those aged 18 to 19 years, 866.29 for those aged 20 to 21, and 860.27 for students aged 22 and older (X2(2) = 3.281, p = 0.194). Additionally, the analysis demonstrated that there were no significant differences in the emotional, cognitive, social, and meaning and purpose aspects of mental health among the various age groups of students.</w:t>
      </w:r>
    </w:p>
    <w:p w14:paraId="38E2CB32" w14:textId="77777777" w:rsidR="005617B2" w:rsidRPr="001D1D60" w:rsidRDefault="005617B2" w:rsidP="005617B2">
      <w:pPr>
        <w:spacing w:after="0" w:line="240" w:lineRule="auto"/>
        <w:jc w:val="both"/>
        <w:rPr>
          <w:rFonts w:ascii="Times New Roman" w:eastAsia="Arial" w:hAnsi="Times New Roman" w:cs="Times New Roman"/>
          <w:b/>
          <w:bCs/>
          <w:sz w:val="24"/>
          <w:szCs w:val="24"/>
          <w:highlight w:val="green"/>
        </w:rPr>
      </w:pPr>
      <w:r w:rsidRPr="001D1D60">
        <w:rPr>
          <w:rFonts w:ascii="Times New Roman" w:eastAsia="Arial" w:hAnsi="Times New Roman" w:cs="Times New Roman"/>
          <w:b/>
          <w:bCs/>
          <w:sz w:val="24"/>
          <w:szCs w:val="24"/>
        </w:rPr>
        <w:t>Sex and Present Mental Health Status of Students</w:t>
      </w:r>
    </w:p>
    <w:p w14:paraId="6F9A02EB"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highlight w:val="green"/>
        </w:rPr>
      </w:pPr>
      <w:r w:rsidRPr="001D1D60">
        <w:rPr>
          <w:rFonts w:ascii="Times New Roman" w:eastAsia="Arial" w:hAnsi="Times New Roman" w:cs="Times New Roman"/>
          <w:sz w:val="24"/>
          <w:szCs w:val="24"/>
        </w:rPr>
        <w:t>There is no significant correlation between sexual activity and current mental health. The emotional, cognitive, and social mental health conditions of both men and women show no considerable differences. Nevertheless, a significant difference was identified regarding the meanings and purposes attributed to males and females.</w:t>
      </w:r>
    </w:p>
    <w:p w14:paraId="026EF5B3" w14:textId="77777777" w:rsidR="005617B2" w:rsidRPr="001D1D60" w:rsidRDefault="005617B2" w:rsidP="005617B2">
      <w:pPr>
        <w:spacing w:after="0" w:line="240" w:lineRule="auto"/>
        <w:jc w:val="both"/>
        <w:rPr>
          <w:rFonts w:ascii="Times New Roman" w:eastAsia="Arial" w:hAnsi="Times New Roman" w:cs="Times New Roman"/>
          <w:b/>
          <w:bCs/>
          <w:sz w:val="24"/>
          <w:szCs w:val="24"/>
          <w:highlight w:val="green"/>
        </w:rPr>
      </w:pPr>
      <w:r w:rsidRPr="001D1D60">
        <w:rPr>
          <w:rFonts w:ascii="Times New Roman" w:eastAsia="Arial" w:hAnsi="Times New Roman" w:cs="Times New Roman"/>
          <w:b/>
          <w:bCs/>
          <w:sz w:val="24"/>
          <w:szCs w:val="24"/>
        </w:rPr>
        <w:t>Gender and Mental Health Status of Students</w:t>
      </w:r>
    </w:p>
    <w:p w14:paraId="75D47F1C"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highlight w:val="green"/>
        </w:rPr>
      </w:pPr>
      <w:r w:rsidRPr="001D1D60">
        <w:rPr>
          <w:rFonts w:ascii="Times New Roman" w:eastAsia="Arial" w:hAnsi="Times New Roman" w:cs="Times New Roman"/>
          <w:sz w:val="24"/>
          <w:szCs w:val="24"/>
        </w:rPr>
        <w:t>The results of the t-test comparisons indicate that there is no significant relationship between gender and mental health status. The results indicate that the straight male/female group's overall mental health level (M = 3.07, SD =.38) is comparable to that of the LGBTQ/others group (M = 3.07, SD =.38).</w:t>
      </w:r>
    </w:p>
    <w:p w14:paraId="741D4005" w14:textId="77777777" w:rsidR="005617B2" w:rsidRPr="001D1D60" w:rsidRDefault="005617B2" w:rsidP="005617B2">
      <w:pPr>
        <w:spacing w:after="0" w:line="240" w:lineRule="auto"/>
        <w:jc w:val="both"/>
        <w:rPr>
          <w:rFonts w:ascii="Times New Roman" w:eastAsia="Arial" w:hAnsi="Times New Roman" w:cs="Times New Roman"/>
          <w:b/>
          <w:bCs/>
          <w:sz w:val="24"/>
          <w:szCs w:val="24"/>
          <w:highlight w:val="green"/>
        </w:rPr>
      </w:pPr>
      <w:r w:rsidRPr="001D1D60">
        <w:rPr>
          <w:rFonts w:ascii="Times New Roman" w:eastAsia="Arial" w:hAnsi="Times New Roman" w:cs="Times New Roman"/>
          <w:b/>
          <w:bCs/>
          <w:sz w:val="24"/>
          <w:szCs w:val="24"/>
        </w:rPr>
        <w:t>Birth Order and Mental Health Status</w:t>
      </w:r>
    </w:p>
    <w:p w14:paraId="212DF17C"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highlight w:val="green"/>
        </w:rPr>
      </w:pPr>
      <w:r w:rsidRPr="001D1D60">
        <w:rPr>
          <w:rFonts w:ascii="Times New Roman" w:eastAsia="Arial" w:hAnsi="Times New Roman" w:cs="Times New Roman"/>
          <w:sz w:val="24"/>
          <w:szCs w:val="24"/>
        </w:rPr>
        <w:t>When the respondents are categorized based on their birth order, no significant differences in their general mental health are observed. However, there was a noticeable difference in the students' assessments of their mental health in terms of meaning and purpose.</w:t>
      </w:r>
    </w:p>
    <w:p w14:paraId="7A95EAA6" w14:textId="77777777" w:rsidR="005617B2" w:rsidRPr="001D1D60" w:rsidRDefault="005617B2" w:rsidP="005617B2">
      <w:pPr>
        <w:spacing w:after="0" w:line="240" w:lineRule="auto"/>
        <w:jc w:val="both"/>
        <w:rPr>
          <w:rFonts w:ascii="Times New Roman" w:eastAsia="Arial" w:hAnsi="Times New Roman" w:cs="Times New Roman"/>
          <w:b/>
          <w:bCs/>
          <w:sz w:val="24"/>
          <w:szCs w:val="24"/>
          <w:highlight w:val="green"/>
        </w:rPr>
      </w:pPr>
      <w:r w:rsidRPr="001D1D60">
        <w:rPr>
          <w:rFonts w:ascii="Times New Roman" w:eastAsia="Arial" w:hAnsi="Times New Roman" w:cs="Times New Roman"/>
          <w:b/>
          <w:bCs/>
          <w:sz w:val="24"/>
          <w:szCs w:val="24"/>
        </w:rPr>
        <w:t>Number of siblings and Mental Health</w:t>
      </w:r>
    </w:p>
    <w:p w14:paraId="6457E2E1"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highlight w:val="green"/>
        </w:rPr>
      </w:pPr>
      <w:r w:rsidRPr="001D1D60">
        <w:rPr>
          <w:rFonts w:ascii="Times New Roman" w:eastAsia="Arial" w:hAnsi="Times New Roman" w:cs="Times New Roman"/>
          <w:sz w:val="24"/>
          <w:szCs w:val="24"/>
        </w:rPr>
        <w:t>There was not a significant difference in the respondents' general mental health status when categorized based on how many siblings they had. There are notable disparities between students' mental health conditions in terms of meaning and purpose.</w:t>
      </w:r>
    </w:p>
    <w:p w14:paraId="1AA7C641" w14:textId="77777777" w:rsidR="005617B2" w:rsidRPr="001D1D60" w:rsidRDefault="005617B2" w:rsidP="005617B2">
      <w:pPr>
        <w:spacing w:after="0" w:line="240" w:lineRule="auto"/>
        <w:jc w:val="both"/>
        <w:rPr>
          <w:rFonts w:ascii="Times New Roman" w:eastAsia="Arial" w:hAnsi="Times New Roman" w:cs="Times New Roman"/>
          <w:b/>
          <w:bCs/>
          <w:sz w:val="24"/>
          <w:szCs w:val="24"/>
          <w:highlight w:val="green"/>
        </w:rPr>
      </w:pPr>
      <w:r w:rsidRPr="001D1D60">
        <w:rPr>
          <w:rFonts w:ascii="Times New Roman" w:eastAsia="Arial" w:hAnsi="Times New Roman" w:cs="Times New Roman"/>
          <w:b/>
          <w:bCs/>
          <w:sz w:val="24"/>
          <w:szCs w:val="24"/>
        </w:rPr>
        <w:t>Religion and Present Mental Health Status of Students</w:t>
      </w:r>
    </w:p>
    <w:p w14:paraId="316D7066"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highlight w:val="green"/>
        </w:rPr>
      </w:pPr>
      <w:r w:rsidRPr="001D1D60">
        <w:rPr>
          <w:rFonts w:ascii="Times New Roman" w:eastAsia="Arial" w:hAnsi="Times New Roman" w:cs="Times New Roman"/>
          <w:sz w:val="24"/>
          <w:szCs w:val="24"/>
        </w:rPr>
        <w:t>When the respondents were categorized based on their religion, no significant differences were found in the overall state of mental health. This outcome holds true for all the distinct domains of mental health, including emotional, cognitive, social, and meaning and purpose.</w:t>
      </w:r>
    </w:p>
    <w:p w14:paraId="4E7DC927" w14:textId="77777777" w:rsidR="005617B2" w:rsidRPr="001D1D60" w:rsidRDefault="005617B2" w:rsidP="005617B2">
      <w:pPr>
        <w:spacing w:after="0" w:line="240" w:lineRule="auto"/>
        <w:jc w:val="both"/>
        <w:rPr>
          <w:rFonts w:ascii="Times New Roman" w:eastAsia="Arial" w:hAnsi="Times New Roman" w:cs="Times New Roman"/>
          <w:b/>
          <w:bCs/>
          <w:sz w:val="24"/>
          <w:szCs w:val="24"/>
          <w:highlight w:val="green"/>
        </w:rPr>
      </w:pPr>
      <w:r w:rsidRPr="001D1D60">
        <w:rPr>
          <w:rFonts w:ascii="Times New Roman" w:eastAsia="Arial" w:hAnsi="Times New Roman" w:cs="Times New Roman"/>
          <w:b/>
          <w:bCs/>
          <w:sz w:val="24"/>
          <w:szCs w:val="24"/>
        </w:rPr>
        <w:t>Classification of Address and Present Mental Health Status of Students</w:t>
      </w:r>
    </w:p>
    <w:p w14:paraId="4A9ABDAD"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highlight w:val="green"/>
        </w:rPr>
      </w:pPr>
      <w:r w:rsidRPr="001D1D60">
        <w:rPr>
          <w:rFonts w:ascii="Times New Roman" w:eastAsia="Arial" w:hAnsi="Times New Roman" w:cs="Times New Roman"/>
          <w:sz w:val="24"/>
          <w:szCs w:val="24"/>
        </w:rPr>
        <w:t>Living in a rural or urban residence is not significantly associated with mental health. The same result is observed for each of the specific areas of mental health: emotional, cognitive, social, and meaning and purpose.</w:t>
      </w:r>
    </w:p>
    <w:p w14:paraId="2D6B6DE4" w14:textId="77777777" w:rsidR="005617B2" w:rsidRPr="001D1D60" w:rsidRDefault="005617B2" w:rsidP="005617B2">
      <w:pPr>
        <w:spacing w:after="0" w:line="240" w:lineRule="auto"/>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t>Marital Status of Parents and Mental Health Status of Students</w:t>
      </w:r>
    </w:p>
    <w:p w14:paraId="0D6387B7"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There were no notable differences observed in the overall mental health of students when categorized based on their parents' marital status. In particular, the marital status of parents does not show a significant correlation with the various specific domains of mental health, including emotional, cognitive, social, and the sense of meaning and purpose.</w:t>
      </w:r>
    </w:p>
    <w:p w14:paraId="3E5A40B0" w14:textId="77777777" w:rsidR="005617B2" w:rsidRPr="001D1D60" w:rsidRDefault="005617B2" w:rsidP="005617B2">
      <w:pPr>
        <w:spacing w:after="0" w:line="240" w:lineRule="auto"/>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lastRenderedPageBreak/>
        <w:t xml:space="preserve">Income </w:t>
      </w:r>
      <w:proofErr w:type="gramStart"/>
      <w:r w:rsidRPr="001D1D60">
        <w:rPr>
          <w:rFonts w:ascii="Times New Roman" w:eastAsia="Arial" w:hAnsi="Times New Roman" w:cs="Times New Roman"/>
          <w:b/>
          <w:bCs/>
          <w:sz w:val="24"/>
          <w:szCs w:val="24"/>
        </w:rPr>
        <w:t>Of</w:t>
      </w:r>
      <w:proofErr w:type="gramEnd"/>
      <w:r w:rsidRPr="001D1D60">
        <w:rPr>
          <w:rFonts w:ascii="Times New Roman" w:eastAsia="Arial" w:hAnsi="Times New Roman" w:cs="Times New Roman"/>
          <w:b/>
          <w:bCs/>
          <w:sz w:val="24"/>
          <w:szCs w:val="24"/>
        </w:rPr>
        <w:t xml:space="preserve"> Parents and Mental Health Status</w:t>
      </w:r>
    </w:p>
    <w:p w14:paraId="2770652C"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highlight w:val="yellow"/>
        </w:rPr>
      </w:pPr>
      <w:r w:rsidRPr="001D1D60">
        <w:rPr>
          <w:rFonts w:ascii="Times New Roman" w:eastAsia="Arial" w:hAnsi="Times New Roman" w:cs="Times New Roman"/>
          <w:sz w:val="24"/>
          <w:szCs w:val="24"/>
        </w:rPr>
        <w:t>There were no notable differences observed in the overall mental health of students when categorized based on their parent's income. Similarly, the income of parents does not show a significant correlation with the various specific domains of mental health, including emotional, cognitive, social, and the sense of meaning and purpose.</w:t>
      </w:r>
    </w:p>
    <w:p w14:paraId="1DE61C88" w14:textId="77777777" w:rsidR="005617B2" w:rsidRPr="001D1D60" w:rsidRDefault="005617B2" w:rsidP="005617B2">
      <w:pPr>
        <w:spacing w:after="0" w:line="240" w:lineRule="auto"/>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t>Program Enrolled and Mental Health Status</w:t>
      </w:r>
    </w:p>
    <w:p w14:paraId="1FE15531" w14:textId="77777777" w:rsidR="005617B2" w:rsidRPr="001D1D60" w:rsidRDefault="005617B2" w:rsidP="005617B2">
      <w:pPr>
        <w:spacing w:after="0" w:line="240" w:lineRule="auto"/>
        <w:ind w:firstLine="720"/>
        <w:jc w:val="both"/>
        <w:rPr>
          <w:rFonts w:ascii="Times New Roman" w:eastAsia="Arial" w:hAnsi="Times New Roman" w:cs="Times New Roman"/>
          <w:b/>
          <w:bCs/>
          <w:sz w:val="24"/>
          <w:szCs w:val="24"/>
        </w:rPr>
      </w:pPr>
      <w:r w:rsidRPr="001D1D60">
        <w:rPr>
          <w:rFonts w:ascii="Times New Roman" w:eastAsia="Arial" w:hAnsi="Times New Roman" w:cs="Times New Roman"/>
          <w:sz w:val="24"/>
          <w:szCs w:val="24"/>
        </w:rPr>
        <w:t xml:space="preserve">There were no notable differences in the overall mental health averages of students categorized by their respective programs across the </w:t>
      </w:r>
      <w:proofErr w:type="spellStart"/>
      <w:r w:rsidRPr="001D1D60">
        <w:rPr>
          <w:rFonts w:ascii="Times New Roman" w:eastAsia="Arial" w:hAnsi="Times New Roman" w:cs="Times New Roman"/>
          <w:sz w:val="24"/>
          <w:szCs w:val="24"/>
        </w:rPr>
        <w:t>Abucay</w:t>
      </w:r>
      <w:proofErr w:type="spellEnd"/>
      <w:r w:rsidRPr="001D1D60">
        <w:rPr>
          <w:rFonts w:ascii="Times New Roman" w:eastAsia="Arial" w:hAnsi="Times New Roman" w:cs="Times New Roman"/>
          <w:sz w:val="24"/>
          <w:szCs w:val="24"/>
        </w:rPr>
        <w:t xml:space="preserve">, </w:t>
      </w:r>
      <w:proofErr w:type="spellStart"/>
      <w:r w:rsidRPr="001D1D60">
        <w:rPr>
          <w:rFonts w:ascii="Times New Roman" w:eastAsia="Arial" w:hAnsi="Times New Roman" w:cs="Times New Roman"/>
          <w:sz w:val="24"/>
          <w:szCs w:val="24"/>
        </w:rPr>
        <w:t>Bagac</w:t>
      </w:r>
      <w:proofErr w:type="spellEnd"/>
      <w:r w:rsidRPr="001D1D60">
        <w:rPr>
          <w:rFonts w:ascii="Times New Roman" w:eastAsia="Arial" w:hAnsi="Times New Roman" w:cs="Times New Roman"/>
          <w:sz w:val="24"/>
          <w:szCs w:val="24"/>
        </w:rPr>
        <w:t xml:space="preserve"> Extension, </w:t>
      </w:r>
      <w:proofErr w:type="spellStart"/>
      <w:r w:rsidRPr="001D1D60">
        <w:rPr>
          <w:rFonts w:ascii="Times New Roman" w:eastAsia="Arial" w:hAnsi="Times New Roman" w:cs="Times New Roman"/>
          <w:sz w:val="24"/>
          <w:szCs w:val="24"/>
        </w:rPr>
        <w:t>Balanga</w:t>
      </w:r>
      <w:proofErr w:type="spellEnd"/>
      <w:r w:rsidRPr="001D1D60">
        <w:rPr>
          <w:rFonts w:ascii="Times New Roman" w:eastAsia="Arial" w:hAnsi="Times New Roman" w:cs="Times New Roman"/>
          <w:sz w:val="24"/>
          <w:szCs w:val="24"/>
        </w:rPr>
        <w:t xml:space="preserve">, </w:t>
      </w:r>
      <w:proofErr w:type="spellStart"/>
      <w:r w:rsidRPr="001D1D60">
        <w:rPr>
          <w:rFonts w:ascii="Times New Roman" w:eastAsia="Arial" w:hAnsi="Times New Roman" w:cs="Times New Roman"/>
          <w:sz w:val="24"/>
          <w:szCs w:val="24"/>
        </w:rPr>
        <w:t>Dinalupihan</w:t>
      </w:r>
      <w:proofErr w:type="spellEnd"/>
      <w:r w:rsidRPr="001D1D60">
        <w:rPr>
          <w:rFonts w:ascii="Times New Roman" w:eastAsia="Arial" w:hAnsi="Times New Roman" w:cs="Times New Roman"/>
          <w:sz w:val="24"/>
          <w:szCs w:val="24"/>
        </w:rPr>
        <w:t xml:space="preserve">, and Main campuses. However, in the </w:t>
      </w:r>
      <w:proofErr w:type="spellStart"/>
      <w:r w:rsidRPr="001D1D60">
        <w:rPr>
          <w:rFonts w:ascii="Times New Roman" w:eastAsia="Arial" w:hAnsi="Times New Roman" w:cs="Times New Roman"/>
          <w:sz w:val="24"/>
          <w:szCs w:val="24"/>
        </w:rPr>
        <w:t>Orani</w:t>
      </w:r>
      <w:proofErr w:type="spellEnd"/>
      <w:r w:rsidRPr="001D1D60">
        <w:rPr>
          <w:rFonts w:ascii="Times New Roman" w:eastAsia="Arial" w:hAnsi="Times New Roman" w:cs="Times New Roman"/>
          <w:sz w:val="24"/>
          <w:szCs w:val="24"/>
        </w:rPr>
        <w:t xml:space="preserve"> campus, a significant disparity was observed in the overall mental health of students when classified by program. A direct examination of the mean values indicates that students enrolled in the Bachelor of Technological and Livelihood Education (BTLE) and the Bachelor of Science in Fisheries exhibit significantly higher mean scores compared to their counterparts in the Bachelor of Physical Education and the Bachelor of Science in Exercise and Sports Science programs.</w:t>
      </w:r>
    </w:p>
    <w:p w14:paraId="228DECBA" w14:textId="77777777" w:rsidR="005617B2" w:rsidRPr="001D1D60" w:rsidRDefault="005617B2" w:rsidP="005617B2">
      <w:pPr>
        <w:spacing w:after="0" w:line="240" w:lineRule="auto"/>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t>Student Classification and Mental Health Status of Students</w:t>
      </w:r>
    </w:p>
    <w:p w14:paraId="39BF70B1"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The overall mental health of students is notably linked to their classification as either newcomers or those in advanced years. This correlation extends to all specific domains of mental health, including emotional, cognitive, social, and aspects of meaning and purpose. Thus, the classification of students has a significant relationship with their mental health status.</w:t>
      </w:r>
    </w:p>
    <w:p w14:paraId="0052F6F8" w14:textId="77777777" w:rsidR="005617B2" w:rsidRPr="001D1D60" w:rsidRDefault="005617B2" w:rsidP="005617B2">
      <w:pPr>
        <w:spacing w:after="0" w:line="240" w:lineRule="auto"/>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t>Year Level and Mental Health Status of Students</w:t>
      </w:r>
    </w:p>
    <w:p w14:paraId="09D93235"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Notable disparities were observed in the overall mental health of students when categorized by their year level. It seems that students in higher years report better mental health outcomes. Therefore, one can infer a significant correlation between year level and overall mental health. The data present compelling evidence indicating a substantial association between these variables. This finding is consistent across all specific domains of mental health, including emotional, cognitive, social, and the sense of meaning and purpose. Year level demonstrates a significant relationship with mental health.</w:t>
      </w:r>
    </w:p>
    <w:p w14:paraId="6C67D1E0" w14:textId="77777777" w:rsidR="005617B2" w:rsidRPr="001D1D60" w:rsidRDefault="005617B2" w:rsidP="005617B2">
      <w:pPr>
        <w:spacing w:after="0" w:line="240" w:lineRule="auto"/>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t>Presence of Disability and Mental Health Status of Students</w:t>
      </w:r>
    </w:p>
    <w:p w14:paraId="65EB768C"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The overall mental health of individuals is correlated with disability, albeit to a minor degree. This correlation holds across various specific domains of mental health, including emotional, cognitive, social, and the sense of meaning and purpose. Thus, the presence of a disability is notably linked to mental health outcomes.</w:t>
      </w:r>
    </w:p>
    <w:p w14:paraId="152FD76B" w14:textId="77777777" w:rsidR="005617B2" w:rsidRPr="001D1D60" w:rsidRDefault="005617B2" w:rsidP="005617B2">
      <w:pPr>
        <w:spacing w:after="0" w:line="240" w:lineRule="auto"/>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t>Themes</w:t>
      </w:r>
    </w:p>
    <w:p w14:paraId="6767CF54"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Factors influencing students' mental health include the academic pressures they encounter, which often lead to stress, anxiety, and depression. Many students exhibit a reluctance to seek help, believing that their feelings will dissipate over time. They often prefer to focus on completing their academic tasks rather than confronting their emotions. Additionally, some students may choose to internalize their struggles, possibly due to apprehension about visiting a guidance office or speaking with a </w:t>
      </w:r>
      <w:proofErr w:type="spellStart"/>
      <w:r w:rsidRPr="001D1D60">
        <w:rPr>
          <w:rFonts w:ascii="Times New Roman" w:eastAsia="Arial" w:hAnsi="Times New Roman" w:cs="Times New Roman"/>
          <w:sz w:val="24"/>
          <w:szCs w:val="24"/>
        </w:rPr>
        <w:t>counselor</w:t>
      </w:r>
      <w:proofErr w:type="spellEnd"/>
      <w:r w:rsidRPr="001D1D60">
        <w:rPr>
          <w:rFonts w:ascii="Times New Roman" w:eastAsia="Arial" w:hAnsi="Times New Roman" w:cs="Times New Roman"/>
          <w:sz w:val="24"/>
          <w:szCs w:val="24"/>
        </w:rPr>
        <w:t xml:space="preserve">. To enhance awareness of mental health services, seminars highlighting the advantages of seeking such support can be beneficial. The positive effects of university mental health services are evident; for instance, I have personally experienced the reassurance that "there is always someone willing to listen." It is crucial to have at least one individual who can provide support and encouragement, motivating us to pursue our academic goals and navigate the challenges of the school year effectively. </w:t>
      </w:r>
    </w:p>
    <w:p w14:paraId="1489B0D8" w14:textId="77777777" w:rsidR="005617B2" w:rsidRPr="001D1D60" w:rsidRDefault="005617B2" w:rsidP="005617B2">
      <w:pPr>
        <w:spacing w:after="20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The challenges impacting students' mental health primarily stem from the academic pressures they face, which can result in heightened levels of stress, anxiety, and depression. A significant number of students </w:t>
      </w:r>
      <w:proofErr w:type="spellStart"/>
      <w:r w:rsidRPr="001D1D60">
        <w:rPr>
          <w:rFonts w:ascii="Times New Roman" w:eastAsia="Arial" w:hAnsi="Times New Roman" w:cs="Times New Roman"/>
          <w:sz w:val="24"/>
          <w:szCs w:val="24"/>
        </w:rPr>
        <w:t>harbor</w:t>
      </w:r>
      <w:proofErr w:type="spellEnd"/>
      <w:r w:rsidRPr="001D1D60">
        <w:rPr>
          <w:rFonts w:ascii="Times New Roman" w:eastAsia="Arial" w:hAnsi="Times New Roman" w:cs="Times New Roman"/>
          <w:sz w:val="24"/>
          <w:szCs w:val="24"/>
        </w:rPr>
        <w:t xml:space="preserve"> a negative perception towards seeking help, often thinking, "This feeling will pass." They tend to prioritize their academic responsibilities over addressing their emotional well-being. Furthermore, some students may choose to keep their </w:t>
      </w:r>
      <w:r w:rsidRPr="001D1D60">
        <w:rPr>
          <w:rFonts w:ascii="Times New Roman" w:eastAsia="Arial" w:hAnsi="Times New Roman" w:cs="Times New Roman"/>
          <w:sz w:val="24"/>
          <w:szCs w:val="24"/>
        </w:rPr>
        <w:lastRenderedPageBreak/>
        <w:t xml:space="preserve">difficulties to themselves, possibly due to fear of approaching a guidance office or </w:t>
      </w:r>
      <w:proofErr w:type="spellStart"/>
      <w:r w:rsidRPr="001D1D60">
        <w:rPr>
          <w:rFonts w:ascii="Times New Roman" w:eastAsia="Arial" w:hAnsi="Times New Roman" w:cs="Times New Roman"/>
          <w:sz w:val="24"/>
          <w:szCs w:val="24"/>
        </w:rPr>
        <w:t>counselor</w:t>
      </w:r>
      <w:proofErr w:type="spellEnd"/>
      <w:r w:rsidRPr="001D1D60">
        <w:rPr>
          <w:rFonts w:ascii="Times New Roman" w:eastAsia="Arial" w:hAnsi="Times New Roman" w:cs="Times New Roman"/>
          <w:sz w:val="24"/>
          <w:szCs w:val="24"/>
        </w:rPr>
        <w:t>. To foster a better understanding of mental health services, it is essential to conduct seminars that outline the benefits of utilizing these resources. The advantages of mental health services at universities are substantial; I have found that "there is always someone available to listen." Having a supportive individual can be vital in motivating us to achieve our academic aspirations and successfully navigate the complexities of the academic year.</w:t>
      </w:r>
    </w:p>
    <w:p w14:paraId="01521475" w14:textId="77777777" w:rsidR="005617B2" w:rsidRPr="001D1D60" w:rsidRDefault="005617B2" w:rsidP="005617B2">
      <w:pPr>
        <w:spacing w:after="0" w:line="240" w:lineRule="auto"/>
        <w:jc w:val="both"/>
        <w:rPr>
          <w:rFonts w:ascii="Times New Roman" w:eastAsia="Arial" w:hAnsi="Times New Roman" w:cs="Times New Roman"/>
          <w:b/>
          <w:bCs/>
          <w:sz w:val="24"/>
          <w:szCs w:val="24"/>
        </w:rPr>
      </w:pPr>
      <w:r w:rsidRPr="001D1D60">
        <w:rPr>
          <w:rFonts w:ascii="Times New Roman" w:eastAsia="Arial" w:hAnsi="Times New Roman" w:cs="Times New Roman"/>
          <w:b/>
          <w:bCs/>
          <w:sz w:val="24"/>
          <w:szCs w:val="24"/>
        </w:rPr>
        <w:t>RECOMMENDATIONS</w:t>
      </w:r>
    </w:p>
    <w:p w14:paraId="44E772A4"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The suggestions put forth in this study stem from a comprehensive examination of the data gathered and the findings elaborated upon in the earlier sections. Their purpose is to offer practical insights for stakeholders, policymakers, and practitioners within the pertinent field or organization. These recommendations are crafted to tackle the challenges identified and to leverage the opportunities revealed through our analysis. We believe that the conclusions drawn from our research will provide substantial advantages to the stakeholders engaged.</w:t>
      </w:r>
    </w:p>
    <w:p w14:paraId="7E25E8E0" w14:textId="77777777" w:rsidR="005617B2" w:rsidRPr="001D1D60" w:rsidRDefault="005617B2" w:rsidP="005617B2">
      <w:pPr>
        <w:spacing w:after="0" w:line="240" w:lineRule="auto"/>
        <w:ind w:firstLine="720"/>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 It is imperative to offer training for both teaching and non-teaching staff to identify indicators of mental health concerns, as well as to equip them with the knowledge of appropriate responses and referral processes. Furthermore, it is crucial to educate students about mental health awareness, the importance of reducing stigma, and the necessity of seeking assistance when required. Incorporating self-care strategies and resilience-building exercises into the school curriculum is vital for enhancing students' mental health, academic performance, and overall well-being. This approach provides students with essential skills to succeed academically, socially, and emotionally throughout their educational journey and beyond.</w:t>
      </w:r>
    </w:p>
    <w:p w14:paraId="0F63C2E1" w14:textId="77777777" w:rsidR="005617B2" w:rsidRDefault="005617B2" w:rsidP="005617B2">
      <w:pPr>
        <w:spacing w:after="200" w:line="240" w:lineRule="auto"/>
        <w:ind w:firstLine="720"/>
        <w:jc w:val="both"/>
        <w:rPr>
          <w:rFonts w:ascii="Times New Roman" w:eastAsia="Arial" w:hAnsi="Times New Roman" w:cs="Times New Roman"/>
          <w:sz w:val="24"/>
          <w:szCs w:val="24"/>
        </w:rPr>
      </w:pPr>
    </w:p>
    <w:p w14:paraId="0137DBA1" w14:textId="77777777" w:rsidR="005617B2" w:rsidRPr="001D1D60" w:rsidRDefault="005617B2" w:rsidP="005617B2">
      <w:pPr>
        <w:spacing w:after="200" w:line="240" w:lineRule="auto"/>
        <w:ind w:firstLine="720"/>
        <w:jc w:val="both"/>
        <w:rPr>
          <w:rFonts w:ascii="Times New Roman" w:eastAsia="Arial" w:hAnsi="Times New Roman" w:cs="Times New Roman"/>
          <w:sz w:val="24"/>
          <w:szCs w:val="24"/>
        </w:rPr>
        <w:sectPr w:rsidR="005617B2" w:rsidRPr="001D1D60" w:rsidSect="005617B2">
          <w:type w:val="continuous"/>
          <w:pgSz w:w="11906" w:h="16838" w:code="9"/>
          <w:pgMar w:top="1440" w:right="1440" w:bottom="1440" w:left="1440" w:header="708" w:footer="708" w:gutter="0"/>
          <w:pgNumType w:start="172"/>
          <w:cols w:space="720"/>
          <w:docGrid w:linePitch="299"/>
        </w:sectPr>
      </w:pPr>
    </w:p>
    <w:p w14:paraId="56F15134" w14:textId="77777777" w:rsidR="005617B2" w:rsidRPr="001D1D60" w:rsidRDefault="005617B2" w:rsidP="005617B2">
      <w:pPr>
        <w:spacing w:after="200" w:line="240" w:lineRule="auto"/>
        <w:jc w:val="both"/>
        <w:rPr>
          <w:rFonts w:ascii="Times New Roman" w:eastAsia="Arial" w:hAnsi="Times New Roman" w:cs="Times New Roman"/>
          <w:b/>
          <w:sz w:val="24"/>
          <w:szCs w:val="24"/>
        </w:rPr>
      </w:pPr>
      <w:r w:rsidRPr="001D1D60">
        <w:rPr>
          <w:rFonts w:ascii="Times New Roman" w:eastAsia="Arial" w:hAnsi="Times New Roman" w:cs="Times New Roman"/>
          <w:b/>
          <w:sz w:val="24"/>
          <w:szCs w:val="24"/>
        </w:rPr>
        <w:lastRenderedPageBreak/>
        <w:t>REFERENCES</w:t>
      </w:r>
    </w:p>
    <w:p w14:paraId="02C52E0F" w14:textId="77777777" w:rsidR="005617B2" w:rsidRPr="001D1D60" w:rsidRDefault="005617B2" w:rsidP="005617B2">
      <w:pPr>
        <w:widowControl w:val="0"/>
        <w:spacing w:before="200" w:after="200" w:line="240" w:lineRule="auto"/>
        <w:ind w:left="851" w:hanging="851"/>
        <w:jc w:val="both"/>
        <w:rPr>
          <w:rFonts w:ascii="Times New Roman" w:eastAsia="Arial" w:hAnsi="Times New Roman" w:cs="Times New Roman"/>
          <w:sz w:val="24"/>
          <w:szCs w:val="24"/>
        </w:rPr>
        <w:sectPr w:rsidR="005617B2" w:rsidRPr="001D1D60" w:rsidSect="00E30631">
          <w:type w:val="continuous"/>
          <w:pgSz w:w="11906" w:h="16838" w:code="9"/>
          <w:pgMar w:top="1440" w:right="1440" w:bottom="1440" w:left="1440" w:header="708" w:footer="708" w:gutter="0"/>
          <w:pgNumType w:start="1"/>
          <w:cols w:space="720"/>
          <w:docGrid w:linePitch="299"/>
        </w:sectPr>
      </w:pPr>
    </w:p>
    <w:p w14:paraId="61849F2F"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lastRenderedPageBreak/>
        <w:t>[1] World Health Organization, "Mental Health," 2019. [Online]. Available: https://www.who.int/mental_health/maternal-child/child_adolescent/en/. [Accessed: 20-Sep-2024].</w:t>
      </w:r>
    </w:p>
    <w:p w14:paraId="37DBAE96"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Pr>
          <w:rFonts w:ascii="Times New Roman" w:eastAsia="Arial" w:hAnsi="Times New Roman" w:cs="Times New Roman"/>
          <w:sz w:val="24"/>
          <w:szCs w:val="24"/>
        </w:rPr>
        <w:t>[2]</w:t>
      </w:r>
      <w:r>
        <w:rPr>
          <w:rFonts w:ascii="Times New Roman" w:eastAsia="Arial" w:hAnsi="Times New Roman" w:cs="Times New Roman"/>
          <w:sz w:val="24"/>
          <w:szCs w:val="24"/>
        </w:rPr>
        <w:tab/>
      </w:r>
      <w:r w:rsidRPr="001D1D60">
        <w:rPr>
          <w:rFonts w:ascii="Times New Roman" w:eastAsia="Arial" w:hAnsi="Times New Roman" w:cs="Times New Roman"/>
          <w:sz w:val="24"/>
          <w:szCs w:val="24"/>
        </w:rPr>
        <w:t>https://doh.gov.ph/press-release/YOUR-MIND-MATTERS-DOH-CALLS-FOR-UNIFIED-RESPONSE-TO-</w:t>
      </w:r>
      <w:r w:rsidRPr="001D1D60">
        <w:rPr>
          <w:rFonts w:ascii="Times New Roman" w:eastAsia="Arial" w:hAnsi="Times New Roman" w:cs="Times New Roman"/>
          <w:sz w:val="24"/>
          <w:szCs w:val="24"/>
        </w:rPr>
        <w:tab/>
        <w:t>MENTAL-HEALTH</w:t>
      </w:r>
    </w:p>
    <w:p w14:paraId="01C5792D"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https://www.officialgazette.gov.ph/downloads/2018/06jun/20180620-RA-11036-RRD.pdf</w:t>
      </w:r>
    </w:p>
    <w:p w14:paraId="0FC66E2B"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[4]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M. L. Tee, C. A. Tee, J. P. </w:t>
      </w:r>
      <w:proofErr w:type="spellStart"/>
      <w:r w:rsidRPr="001D1D60">
        <w:rPr>
          <w:rFonts w:ascii="Times New Roman" w:eastAsia="Arial" w:hAnsi="Times New Roman" w:cs="Times New Roman"/>
          <w:sz w:val="24"/>
          <w:szCs w:val="24"/>
        </w:rPr>
        <w:t>Anlacan</w:t>
      </w:r>
      <w:proofErr w:type="spellEnd"/>
      <w:r w:rsidRPr="001D1D60">
        <w:rPr>
          <w:rFonts w:ascii="Times New Roman" w:eastAsia="Arial" w:hAnsi="Times New Roman" w:cs="Times New Roman"/>
          <w:sz w:val="24"/>
          <w:szCs w:val="24"/>
        </w:rPr>
        <w:t xml:space="preserve">, K. </w:t>
      </w:r>
      <w:proofErr w:type="spellStart"/>
      <w:r w:rsidRPr="001D1D60">
        <w:rPr>
          <w:rFonts w:ascii="Times New Roman" w:eastAsia="Arial" w:hAnsi="Times New Roman" w:cs="Times New Roman"/>
          <w:sz w:val="24"/>
          <w:szCs w:val="24"/>
        </w:rPr>
        <w:t>Aligam</w:t>
      </w:r>
      <w:proofErr w:type="spellEnd"/>
      <w:r w:rsidRPr="001D1D60">
        <w:rPr>
          <w:rFonts w:ascii="Times New Roman" w:eastAsia="Arial" w:hAnsi="Times New Roman" w:cs="Times New Roman"/>
          <w:sz w:val="24"/>
          <w:szCs w:val="24"/>
        </w:rPr>
        <w:t xml:space="preserve">, P. Reyes, V. </w:t>
      </w:r>
      <w:proofErr w:type="spellStart"/>
      <w:r w:rsidRPr="001D1D60">
        <w:rPr>
          <w:rFonts w:ascii="Times New Roman" w:eastAsia="Arial" w:hAnsi="Times New Roman" w:cs="Times New Roman"/>
          <w:sz w:val="24"/>
          <w:szCs w:val="24"/>
        </w:rPr>
        <w:t>Kuruchittham</w:t>
      </w:r>
      <w:proofErr w:type="spellEnd"/>
      <w:r w:rsidRPr="001D1D60">
        <w:rPr>
          <w:rFonts w:ascii="Times New Roman" w:eastAsia="Arial" w:hAnsi="Times New Roman" w:cs="Times New Roman"/>
          <w:sz w:val="24"/>
          <w:szCs w:val="24"/>
        </w:rPr>
        <w:t xml:space="preserve">, and R. C. </w:t>
      </w:r>
      <w:proofErr w:type="spellStart"/>
      <w:r w:rsidRPr="001D1D60">
        <w:rPr>
          <w:rFonts w:ascii="Times New Roman" w:eastAsia="Arial" w:hAnsi="Times New Roman" w:cs="Times New Roman"/>
          <w:sz w:val="24"/>
          <w:szCs w:val="24"/>
        </w:rPr>
        <w:t>Ho</w:t>
      </w:r>
      <w:proofErr w:type="spellEnd"/>
      <w:r w:rsidRPr="001D1D60">
        <w:rPr>
          <w:rFonts w:ascii="Times New Roman" w:eastAsia="Arial" w:hAnsi="Times New Roman" w:cs="Times New Roman"/>
          <w:sz w:val="24"/>
          <w:szCs w:val="24"/>
        </w:rPr>
        <w:t xml:space="preserve">, "Psychological impact of COVID-19 pandemic in the Philippines," J. Affect. </w:t>
      </w:r>
      <w:proofErr w:type="spellStart"/>
      <w:proofErr w:type="gramStart"/>
      <w:r w:rsidRPr="001D1D60">
        <w:rPr>
          <w:rFonts w:ascii="Times New Roman" w:eastAsia="Arial" w:hAnsi="Times New Roman" w:cs="Times New Roman"/>
          <w:sz w:val="24"/>
          <w:szCs w:val="24"/>
        </w:rPr>
        <w:t>Disord</w:t>
      </w:r>
      <w:proofErr w:type="spellEnd"/>
      <w:r w:rsidRPr="001D1D60">
        <w:rPr>
          <w:rFonts w:ascii="Times New Roman" w:eastAsia="Arial" w:hAnsi="Times New Roman" w:cs="Times New Roman"/>
          <w:sz w:val="24"/>
          <w:szCs w:val="24"/>
        </w:rPr>
        <w:t>.,</w:t>
      </w:r>
      <w:proofErr w:type="gramEnd"/>
      <w:r w:rsidRPr="001D1D60">
        <w:rPr>
          <w:rFonts w:ascii="Times New Roman" w:eastAsia="Arial" w:hAnsi="Times New Roman" w:cs="Times New Roman"/>
          <w:sz w:val="24"/>
          <w:szCs w:val="24"/>
        </w:rPr>
        <w:t xml:space="preserve"> vol. 277, pp. 379–391, 2020, </w:t>
      </w:r>
      <w:proofErr w:type="spellStart"/>
      <w:r w:rsidRPr="001D1D60">
        <w:rPr>
          <w:rFonts w:ascii="Times New Roman" w:eastAsia="Arial" w:hAnsi="Times New Roman" w:cs="Times New Roman"/>
          <w:sz w:val="24"/>
          <w:szCs w:val="24"/>
        </w:rPr>
        <w:t>doi</w:t>
      </w:r>
      <w:proofErr w:type="spellEnd"/>
      <w:r w:rsidRPr="001D1D60">
        <w:rPr>
          <w:rFonts w:ascii="Times New Roman" w:eastAsia="Arial" w:hAnsi="Times New Roman" w:cs="Times New Roman"/>
          <w:sz w:val="24"/>
          <w:szCs w:val="24"/>
        </w:rPr>
        <w:t>: 10.1016/j.jad.2020.08.043.</w:t>
      </w:r>
    </w:p>
    <w:p w14:paraId="4A7D31A7"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[5]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J. </w:t>
      </w:r>
      <w:proofErr w:type="spellStart"/>
      <w:r w:rsidRPr="001D1D60">
        <w:rPr>
          <w:rFonts w:ascii="Times New Roman" w:eastAsia="Arial" w:hAnsi="Times New Roman" w:cs="Times New Roman"/>
          <w:sz w:val="24"/>
          <w:szCs w:val="24"/>
        </w:rPr>
        <w:t>Colarossi</w:t>
      </w:r>
      <w:proofErr w:type="spellEnd"/>
      <w:r w:rsidRPr="001D1D60">
        <w:rPr>
          <w:rFonts w:ascii="Times New Roman" w:eastAsia="Arial" w:hAnsi="Times New Roman" w:cs="Times New Roman"/>
          <w:sz w:val="24"/>
          <w:szCs w:val="24"/>
        </w:rPr>
        <w:t>, "Mental health of college students is getting worse," Boston University, 2022. [Online]. Available: https://www.bu.edu/articles/2022/mental-health-of-college-students-is-getting-worse/. [Accessed: 20-Sep-2024].</w:t>
      </w:r>
    </w:p>
    <w:p w14:paraId="3FE6AFD5"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[6]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Z. Abrams, "Student mental health is in crisis. Campuses are rethinking their approach," *American Psychological Association*, vol. 53, no. 7, pp. 60, 2022. [Online]. Available: https://www.apa.org/monitor/2022/10/mental-health-campus-care. [Accessed: 20-Sep-2024].</w:t>
      </w:r>
    </w:p>
    <w:p w14:paraId="0FF441E4"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[7]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B. Ballesteros, R. Cantos, H. </w:t>
      </w:r>
      <w:proofErr w:type="spellStart"/>
      <w:r w:rsidRPr="001D1D60">
        <w:rPr>
          <w:rFonts w:ascii="Times New Roman" w:eastAsia="Arial" w:hAnsi="Times New Roman" w:cs="Times New Roman"/>
          <w:sz w:val="24"/>
          <w:szCs w:val="24"/>
        </w:rPr>
        <w:t>Cardiño</w:t>
      </w:r>
      <w:proofErr w:type="spellEnd"/>
      <w:r w:rsidRPr="001D1D60">
        <w:rPr>
          <w:rFonts w:ascii="Times New Roman" w:eastAsia="Arial" w:hAnsi="Times New Roman" w:cs="Times New Roman"/>
          <w:sz w:val="24"/>
          <w:szCs w:val="24"/>
        </w:rPr>
        <w:t xml:space="preserve">, E. J. Espiritu, M. T. </w:t>
      </w:r>
      <w:proofErr w:type="spellStart"/>
      <w:r w:rsidRPr="001D1D60">
        <w:rPr>
          <w:rFonts w:ascii="Times New Roman" w:eastAsia="Arial" w:hAnsi="Times New Roman" w:cs="Times New Roman"/>
          <w:sz w:val="24"/>
          <w:szCs w:val="24"/>
        </w:rPr>
        <w:t>Malapo</w:t>
      </w:r>
      <w:proofErr w:type="spellEnd"/>
      <w:r w:rsidRPr="001D1D60">
        <w:rPr>
          <w:rFonts w:ascii="Times New Roman" w:eastAsia="Arial" w:hAnsi="Times New Roman" w:cs="Times New Roman"/>
          <w:sz w:val="24"/>
          <w:szCs w:val="24"/>
        </w:rPr>
        <w:t xml:space="preserve">, K. Vino, and G. </w:t>
      </w:r>
      <w:proofErr w:type="spellStart"/>
      <w:r w:rsidRPr="001D1D60">
        <w:rPr>
          <w:rFonts w:ascii="Times New Roman" w:eastAsia="Arial" w:hAnsi="Times New Roman" w:cs="Times New Roman"/>
          <w:sz w:val="24"/>
          <w:szCs w:val="24"/>
        </w:rPr>
        <w:t>Tria</w:t>
      </w:r>
      <w:proofErr w:type="spellEnd"/>
      <w:r w:rsidRPr="001D1D60">
        <w:rPr>
          <w:rFonts w:ascii="Times New Roman" w:eastAsia="Arial" w:hAnsi="Times New Roman" w:cs="Times New Roman"/>
          <w:sz w:val="24"/>
          <w:szCs w:val="24"/>
        </w:rPr>
        <w:t>, "Mental health status of student leaders: Basis for an enhancement program," *</w:t>
      </w:r>
      <w:proofErr w:type="spellStart"/>
      <w:r w:rsidRPr="001D1D60">
        <w:rPr>
          <w:rFonts w:ascii="Times New Roman" w:eastAsia="Arial" w:hAnsi="Times New Roman" w:cs="Times New Roman"/>
          <w:sz w:val="24"/>
          <w:szCs w:val="24"/>
        </w:rPr>
        <w:t>Zenodo</w:t>
      </w:r>
      <w:proofErr w:type="spellEnd"/>
      <w:r w:rsidRPr="001D1D60">
        <w:rPr>
          <w:rFonts w:ascii="Times New Roman" w:eastAsia="Arial" w:hAnsi="Times New Roman" w:cs="Times New Roman"/>
          <w:sz w:val="24"/>
          <w:szCs w:val="24"/>
        </w:rPr>
        <w:t xml:space="preserve">*, vol. 5, pp. 84-92, 2022.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10.5281/zenodo.7204876.</w:t>
      </w:r>
    </w:p>
    <w:p w14:paraId="2890948E"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lastRenderedPageBreak/>
        <w:t xml:space="preserve">[8]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J. </w:t>
      </w:r>
      <w:proofErr w:type="spellStart"/>
      <w:r w:rsidRPr="001D1D60">
        <w:rPr>
          <w:rFonts w:ascii="Times New Roman" w:eastAsia="Arial" w:hAnsi="Times New Roman" w:cs="Times New Roman"/>
          <w:sz w:val="24"/>
          <w:szCs w:val="24"/>
        </w:rPr>
        <w:t>Lally</w:t>
      </w:r>
      <w:proofErr w:type="spellEnd"/>
      <w:r w:rsidRPr="001D1D60">
        <w:rPr>
          <w:rFonts w:ascii="Times New Roman" w:eastAsia="Arial" w:hAnsi="Times New Roman" w:cs="Times New Roman"/>
          <w:sz w:val="24"/>
          <w:szCs w:val="24"/>
        </w:rPr>
        <w:t xml:space="preserve">, J. Tully, and R. </w:t>
      </w:r>
      <w:proofErr w:type="spellStart"/>
      <w:r w:rsidRPr="001D1D60">
        <w:rPr>
          <w:rFonts w:ascii="Times New Roman" w:eastAsia="Arial" w:hAnsi="Times New Roman" w:cs="Times New Roman"/>
          <w:sz w:val="24"/>
          <w:szCs w:val="24"/>
        </w:rPr>
        <w:t>Samaniego</w:t>
      </w:r>
      <w:proofErr w:type="spellEnd"/>
      <w:r w:rsidRPr="001D1D60">
        <w:rPr>
          <w:rFonts w:ascii="Times New Roman" w:eastAsia="Arial" w:hAnsi="Times New Roman" w:cs="Times New Roman"/>
          <w:sz w:val="24"/>
          <w:szCs w:val="24"/>
        </w:rPr>
        <w:t xml:space="preserve">, "Mental health services in the Philippines," </w:t>
      </w:r>
      <w:proofErr w:type="spellStart"/>
      <w:r w:rsidRPr="001D1D60">
        <w:rPr>
          <w:rFonts w:ascii="Times New Roman" w:eastAsia="Arial" w:hAnsi="Times New Roman" w:cs="Times New Roman"/>
          <w:sz w:val="24"/>
          <w:szCs w:val="24"/>
        </w:rPr>
        <w:t>BJPsych</w:t>
      </w:r>
      <w:proofErr w:type="spellEnd"/>
      <w:r w:rsidRPr="001D1D60">
        <w:rPr>
          <w:rFonts w:ascii="Times New Roman" w:eastAsia="Arial" w:hAnsi="Times New Roman" w:cs="Times New Roman"/>
          <w:sz w:val="24"/>
          <w:szCs w:val="24"/>
        </w:rPr>
        <w:t xml:space="preserve"> International, vol. 16, pp. 1-3, 2019.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10.1192/bji.2018.34.</w:t>
      </w:r>
    </w:p>
    <w:p w14:paraId="4D9FE56D"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[9]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M. Priestley, E. </w:t>
      </w:r>
      <w:proofErr w:type="spellStart"/>
      <w:r w:rsidRPr="001D1D60">
        <w:rPr>
          <w:rFonts w:ascii="Times New Roman" w:eastAsia="Arial" w:hAnsi="Times New Roman" w:cs="Times New Roman"/>
          <w:sz w:val="24"/>
          <w:szCs w:val="24"/>
        </w:rPr>
        <w:t>Broglia</w:t>
      </w:r>
      <w:proofErr w:type="spellEnd"/>
      <w:r w:rsidRPr="001D1D60">
        <w:rPr>
          <w:rFonts w:ascii="Times New Roman" w:eastAsia="Arial" w:hAnsi="Times New Roman" w:cs="Times New Roman"/>
          <w:sz w:val="24"/>
          <w:szCs w:val="24"/>
        </w:rPr>
        <w:t xml:space="preserve">, G. Hughes, and L. Spanner, "Student perspectives on improving mental health support services at university," 2021.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10.1002/capr.12391.</w:t>
      </w:r>
    </w:p>
    <w:p w14:paraId="0A315846"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[10]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C. L. Tam, Y. Foo, and T. Lee, "The association between perceived social support, socio-economic status and mental health in young Malaysian adults," East Asian Archives of Psychiatry, vol. 21, pp. 73-78, 2011.</w:t>
      </w:r>
    </w:p>
    <w:p w14:paraId="22142875"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[11]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O. </w:t>
      </w:r>
      <w:proofErr w:type="spellStart"/>
      <w:r w:rsidRPr="001D1D60">
        <w:rPr>
          <w:rFonts w:ascii="Times New Roman" w:eastAsia="Arial" w:hAnsi="Times New Roman" w:cs="Times New Roman"/>
          <w:sz w:val="24"/>
          <w:szCs w:val="24"/>
        </w:rPr>
        <w:t>Spozhmay</w:t>
      </w:r>
      <w:proofErr w:type="spellEnd"/>
      <w:r w:rsidRPr="001D1D60">
        <w:rPr>
          <w:rFonts w:ascii="Times New Roman" w:eastAsia="Arial" w:hAnsi="Times New Roman" w:cs="Times New Roman"/>
          <w:sz w:val="24"/>
          <w:szCs w:val="24"/>
        </w:rPr>
        <w:t xml:space="preserve"> and S. </w:t>
      </w:r>
      <w:proofErr w:type="spellStart"/>
      <w:r w:rsidRPr="001D1D60">
        <w:rPr>
          <w:rFonts w:ascii="Times New Roman" w:eastAsia="Arial" w:hAnsi="Times New Roman" w:cs="Times New Roman"/>
          <w:sz w:val="24"/>
          <w:szCs w:val="24"/>
        </w:rPr>
        <w:t>Hilal</w:t>
      </w:r>
      <w:proofErr w:type="spellEnd"/>
      <w:r w:rsidRPr="001D1D60">
        <w:rPr>
          <w:rFonts w:ascii="Times New Roman" w:eastAsia="Arial" w:hAnsi="Times New Roman" w:cs="Times New Roman"/>
          <w:sz w:val="24"/>
          <w:szCs w:val="24"/>
        </w:rPr>
        <w:t xml:space="preserve">, "Mental health status of Afghan female university students," 2021.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10.33425/2641-4317.1094.</w:t>
      </w:r>
    </w:p>
    <w:p w14:paraId="7A60DEBA"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[12]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J. Chen, S. X. Zhang, Y. Wang, et al., "The relationship between age and mental health among adults in Iran during the COVID-19 pandemic," Int. J. </w:t>
      </w:r>
      <w:proofErr w:type="spellStart"/>
      <w:r w:rsidRPr="001D1D60">
        <w:rPr>
          <w:rFonts w:ascii="Times New Roman" w:eastAsia="Arial" w:hAnsi="Times New Roman" w:cs="Times New Roman"/>
          <w:sz w:val="24"/>
          <w:szCs w:val="24"/>
        </w:rPr>
        <w:t>Ment</w:t>
      </w:r>
      <w:proofErr w:type="spellEnd"/>
      <w:r w:rsidRPr="001D1D60">
        <w:rPr>
          <w:rFonts w:ascii="Times New Roman" w:eastAsia="Arial" w:hAnsi="Times New Roman" w:cs="Times New Roman"/>
          <w:sz w:val="24"/>
          <w:szCs w:val="24"/>
        </w:rPr>
        <w:t xml:space="preserve">. Health Addiction, vol. 20, pp. 3162–3177, 2022.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10.1007/s11469-021-00571-6.</w:t>
      </w:r>
    </w:p>
    <w:p w14:paraId="714D77AF"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[13]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J. </w:t>
      </w:r>
      <w:proofErr w:type="spellStart"/>
      <w:r w:rsidRPr="001D1D60">
        <w:rPr>
          <w:rFonts w:ascii="Times New Roman" w:eastAsia="Arial" w:hAnsi="Times New Roman" w:cs="Times New Roman"/>
          <w:sz w:val="24"/>
          <w:szCs w:val="24"/>
        </w:rPr>
        <w:t>Srividya</w:t>
      </w:r>
      <w:proofErr w:type="spellEnd"/>
      <w:r w:rsidRPr="001D1D60">
        <w:rPr>
          <w:rFonts w:ascii="Times New Roman" w:eastAsia="Arial" w:hAnsi="Times New Roman" w:cs="Times New Roman"/>
          <w:sz w:val="24"/>
          <w:szCs w:val="24"/>
        </w:rPr>
        <w:t xml:space="preserve">, A. Patel, R. Sunil, and C. Suresh, "Assessment of mental health status among adolescent school children in Karnataka," Indian J. Forensic Community Med., vol. 8, pp. 63–66, 2021.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10.18231/j.ijfcm.2021.013.</w:t>
      </w:r>
    </w:p>
    <w:p w14:paraId="43F566FD"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[14]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C. </w:t>
      </w:r>
      <w:proofErr w:type="spellStart"/>
      <w:r w:rsidRPr="001D1D60">
        <w:rPr>
          <w:rFonts w:ascii="Times New Roman" w:eastAsia="Arial" w:hAnsi="Times New Roman" w:cs="Times New Roman"/>
          <w:sz w:val="24"/>
          <w:szCs w:val="24"/>
        </w:rPr>
        <w:t>Álamo</w:t>
      </w:r>
      <w:proofErr w:type="spellEnd"/>
      <w:r w:rsidRPr="001D1D60">
        <w:rPr>
          <w:rFonts w:ascii="Times New Roman" w:eastAsia="Arial" w:hAnsi="Times New Roman" w:cs="Times New Roman"/>
          <w:sz w:val="24"/>
          <w:szCs w:val="24"/>
        </w:rPr>
        <w:t xml:space="preserve">, Z. </w:t>
      </w:r>
      <w:proofErr w:type="spellStart"/>
      <w:r w:rsidRPr="001D1D60">
        <w:rPr>
          <w:rFonts w:ascii="Times New Roman" w:eastAsia="Arial" w:hAnsi="Times New Roman" w:cs="Times New Roman"/>
          <w:sz w:val="24"/>
          <w:szCs w:val="24"/>
        </w:rPr>
        <w:t>Antúnez</w:t>
      </w:r>
      <w:proofErr w:type="spellEnd"/>
      <w:r w:rsidRPr="001D1D60">
        <w:rPr>
          <w:rFonts w:ascii="Times New Roman" w:eastAsia="Arial" w:hAnsi="Times New Roman" w:cs="Times New Roman"/>
          <w:sz w:val="24"/>
          <w:szCs w:val="24"/>
        </w:rPr>
        <w:t xml:space="preserve">, T. </w:t>
      </w:r>
      <w:proofErr w:type="spellStart"/>
      <w:r w:rsidRPr="001D1D60">
        <w:rPr>
          <w:rFonts w:ascii="Times New Roman" w:eastAsia="Arial" w:hAnsi="Times New Roman" w:cs="Times New Roman"/>
          <w:sz w:val="24"/>
          <w:szCs w:val="24"/>
        </w:rPr>
        <w:t>Baader</w:t>
      </w:r>
      <w:proofErr w:type="spellEnd"/>
      <w:r w:rsidRPr="001D1D60">
        <w:rPr>
          <w:rFonts w:ascii="Times New Roman" w:eastAsia="Arial" w:hAnsi="Times New Roman" w:cs="Times New Roman"/>
          <w:sz w:val="24"/>
          <w:szCs w:val="24"/>
        </w:rPr>
        <w:t xml:space="preserve">, J. Kendall, M. Barrientos, and D. De la Barra, "The sustained increase of mental health symptoms in Chilean university students over three years," Rev. </w:t>
      </w:r>
      <w:proofErr w:type="spellStart"/>
      <w:r w:rsidRPr="001D1D60">
        <w:rPr>
          <w:rFonts w:ascii="Times New Roman" w:eastAsia="Arial" w:hAnsi="Times New Roman" w:cs="Times New Roman"/>
          <w:sz w:val="24"/>
          <w:szCs w:val="24"/>
        </w:rPr>
        <w:t>Latinoam</w:t>
      </w:r>
      <w:proofErr w:type="spellEnd"/>
      <w:r w:rsidRPr="001D1D60">
        <w:rPr>
          <w:rFonts w:ascii="Times New Roman" w:eastAsia="Arial" w:hAnsi="Times New Roman" w:cs="Times New Roman"/>
          <w:sz w:val="24"/>
          <w:szCs w:val="24"/>
        </w:rPr>
        <w:t xml:space="preserve">. </w:t>
      </w:r>
      <w:proofErr w:type="spellStart"/>
      <w:r w:rsidRPr="001D1D60">
        <w:rPr>
          <w:rFonts w:ascii="Times New Roman" w:eastAsia="Arial" w:hAnsi="Times New Roman" w:cs="Times New Roman"/>
          <w:sz w:val="24"/>
          <w:szCs w:val="24"/>
        </w:rPr>
        <w:t>Psicología</w:t>
      </w:r>
      <w:proofErr w:type="spellEnd"/>
      <w:r w:rsidRPr="001D1D60">
        <w:rPr>
          <w:rFonts w:ascii="Times New Roman" w:eastAsia="Arial" w:hAnsi="Times New Roman" w:cs="Times New Roman"/>
          <w:sz w:val="24"/>
          <w:szCs w:val="24"/>
        </w:rPr>
        <w:t xml:space="preserve">, vol. 52, 2020.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10.14349/rlp.2020.v52.8.</w:t>
      </w:r>
    </w:p>
    <w:p w14:paraId="387CDFD6"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[15]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S. Lipson, J. </w:t>
      </w:r>
      <w:proofErr w:type="spellStart"/>
      <w:r w:rsidRPr="001D1D60">
        <w:rPr>
          <w:rFonts w:ascii="Times New Roman" w:eastAsia="Arial" w:hAnsi="Times New Roman" w:cs="Times New Roman"/>
          <w:sz w:val="24"/>
          <w:szCs w:val="24"/>
        </w:rPr>
        <w:t>Raifman</w:t>
      </w:r>
      <w:proofErr w:type="spellEnd"/>
      <w:r w:rsidRPr="001D1D60">
        <w:rPr>
          <w:rFonts w:ascii="Times New Roman" w:eastAsia="Arial" w:hAnsi="Times New Roman" w:cs="Times New Roman"/>
          <w:sz w:val="24"/>
          <w:szCs w:val="24"/>
        </w:rPr>
        <w:t xml:space="preserve">, S. Abelson, and S. </w:t>
      </w:r>
      <w:proofErr w:type="spellStart"/>
      <w:r w:rsidRPr="001D1D60">
        <w:rPr>
          <w:rFonts w:ascii="Times New Roman" w:eastAsia="Arial" w:hAnsi="Times New Roman" w:cs="Times New Roman"/>
          <w:sz w:val="24"/>
          <w:szCs w:val="24"/>
        </w:rPr>
        <w:t>Reisner</w:t>
      </w:r>
      <w:proofErr w:type="spellEnd"/>
      <w:r w:rsidRPr="001D1D60">
        <w:rPr>
          <w:rFonts w:ascii="Times New Roman" w:eastAsia="Arial" w:hAnsi="Times New Roman" w:cs="Times New Roman"/>
          <w:sz w:val="24"/>
          <w:szCs w:val="24"/>
        </w:rPr>
        <w:t xml:space="preserve">, "Gender minority mental health in the U.S.: Results of a national survey on college campuses," Am. J. Prev. Med., vol. 57, no. 3, pp. 293–301, 2019.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10.1016/j.amepre.2019.04.025.</w:t>
      </w:r>
    </w:p>
    <w:p w14:paraId="29A3EC1C"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[16]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R. </w:t>
      </w:r>
      <w:proofErr w:type="spellStart"/>
      <w:r w:rsidRPr="001D1D60">
        <w:rPr>
          <w:rFonts w:ascii="Times New Roman" w:eastAsia="Arial" w:hAnsi="Times New Roman" w:cs="Times New Roman"/>
          <w:sz w:val="24"/>
          <w:szCs w:val="24"/>
        </w:rPr>
        <w:t>Alibudbud</w:t>
      </w:r>
      <w:proofErr w:type="spellEnd"/>
      <w:r w:rsidRPr="001D1D60">
        <w:rPr>
          <w:rFonts w:ascii="Times New Roman" w:eastAsia="Arial" w:hAnsi="Times New Roman" w:cs="Times New Roman"/>
          <w:sz w:val="24"/>
          <w:szCs w:val="24"/>
        </w:rPr>
        <w:t xml:space="preserve">, "Gender in mental health: Comparing the rate and social factors of depression, anxiety, and stress among young heterosexual and sexual minority women in the Philippines," J. Lesbian Stud., vol. 27, no. 1, pp. 74–88, 2023.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10.1080/10894160.2022.2091731.</w:t>
      </w:r>
    </w:p>
    <w:p w14:paraId="10A5C012"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[17]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R. </w:t>
      </w:r>
      <w:proofErr w:type="spellStart"/>
      <w:r w:rsidRPr="001D1D60">
        <w:rPr>
          <w:rFonts w:ascii="Times New Roman" w:eastAsia="Arial" w:hAnsi="Times New Roman" w:cs="Times New Roman"/>
          <w:sz w:val="24"/>
          <w:szCs w:val="24"/>
        </w:rPr>
        <w:t>Chandola</w:t>
      </w:r>
      <w:proofErr w:type="spellEnd"/>
      <w:r w:rsidRPr="001D1D60">
        <w:rPr>
          <w:rFonts w:ascii="Times New Roman" w:eastAsia="Arial" w:hAnsi="Times New Roman" w:cs="Times New Roman"/>
          <w:sz w:val="24"/>
          <w:szCs w:val="24"/>
        </w:rPr>
        <w:t xml:space="preserve"> and S. Tiwari, "Birth order significantly affects the mental health emotionally as well as psychologically," Int. J. Indian Psychol., vol. 3, 2016.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10.25215/0304.184.</w:t>
      </w:r>
    </w:p>
    <w:p w14:paraId="41C63A78"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[18]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Y. </w:t>
      </w:r>
      <w:proofErr w:type="spellStart"/>
      <w:r w:rsidRPr="001D1D60">
        <w:rPr>
          <w:rFonts w:ascii="Times New Roman" w:eastAsia="Arial" w:hAnsi="Times New Roman" w:cs="Times New Roman"/>
          <w:sz w:val="24"/>
          <w:szCs w:val="24"/>
        </w:rPr>
        <w:t>Fukuya</w:t>
      </w:r>
      <w:proofErr w:type="spellEnd"/>
      <w:r w:rsidRPr="001D1D60">
        <w:rPr>
          <w:rFonts w:ascii="Times New Roman" w:eastAsia="Arial" w:hAnsi="Times New Roman" w:cs="Times New Roman"/>
          <w:sz w:val="24"/>
          <w:szCs w:val="24"/>
        </w:rPr>
        <w:t xml:space="preserve">, T. Fujiwara, A. </w:t>
      </w:r>
      <w:proofErr w:type="spellStart"/>
      <w:r w:rsidRPr="001D1D60">
        <w:rPr>
          <w:rFonts w:ascii="Times New Roman" w:eastAsia="Arial" w:hAnsi="Times New Roman" w:cs="Times New Roman"/>
          <w:sz w:val="24"/>
          <w:szCs w:val="24"/>
        </w:rPr>
        <w:t>Isumi</w:t>
      </w:r>
      <w:proofErr w:type="spellEnd"/>
      <w:r w:rsidRPr="001D1D60">
        <w:rPr>
          <w:rFonts w:ascii="Times New Roman" w:eastAsia="Arial" w:hAnsi="Times New Roman" w:cs="Times New Roman"/>
          <w:sz w:val="24"/>
          <w:szCs w:val="24"/>
        </w:rPr>
        <w:t xml:space="preserve">, S. </w:t>
      </w:r>
      <w:proofErr w:type="spellStart"/>
      <w:r w:rsidRPr="001D1D60">
        <w:rPr>
          <w:rFonts w:ascii="Times New Roman" w:eastAsia="Arial" w:hAnsi="Times New Roman" w:cs="Times New Roman"/>
          <w:sz w:val="24"/>
          <w:szCs w:val="24"/>
        </w:rPr>
        <w:t>Doi</w:t>
      </w:r>
      <w:proofErr w:type="spellEnd"/>
      <w:r w:rsidRPr="001D1D60">
        <w:rPr>
          <w:rFonts w:ascii="Times New Roman" w:eastAsia="Arial" w:hAnsi="Times New Roman" w:cs="Times New Roman"/>
          <w:sz w:val="24"/>
          <w:szCs w:val="24"/>
        </w:rPr>
        <w:t xml:space="preserve">, and M. Ochi, "Association of birth order with mental health problems, self-esteem, resilience, and happiness among children: Results from A-CHILD study," Front. Psychiatry, vol. 12, p. 638088, 2021.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10.3389/fpsyt.2021.638088.</w:t>
      </w:r>
    </w:p>
    <w:p w14:paraId="6CBDF5D1"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[19]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J. Liu, M. </w:t>
      </w:r>
      <w:proofErr w:type="spellStart"/>
      <w:r w:rsidRPr="001D1D60">
        <w:rPr>
          <w:rFonts w:ascii="Times New Roman" w:eastAsia="Arial" w:hAnsi="Times New Roman" w:cs="Times New Roman"/>
          <w:sz w:val="24"/>
          <w:szCs w:val="24"/>
        </w:rPr>
        <w:t>Sekine</w:t>
      </w:r>
      <w:proofErr w:type="spellEnd"/>
      <w:r w:rsidRPr="001D1D60">
        <w:rPr>
          <w:rFonts w:ascii="Times New Roman" w:eastAsia="Arial" w:hAnsi="Times New Roman" w:cs="Times New Roman"/>
          <w:sz w:val="24"/>
          <w:szCs w:val="24"/>
        </w:rPr>
        <w:t xml:space="preserve">, T. </w:t>
      </w:r>
      <w:proofErr w:type="spellStart"/>
      <w:r w:rsidRPr="001D1D60">
        <w:rPr>
          <w:rFonts w:ascii="Times New Roman" w:eastAsia="Arial" w:hAnsi="Times New Roman" w:cs="Times New Roman"/>
          <w:sz w:val="24"/>
          <w:szCs w:val="24"/>
        </w:rPr>
        <w:t>Tatsuse</w:t>
      </w:r>
      <w:proofErr w:type="spellEnd"/>
      <w:r w:rsidRPr="001D1D60">
        <w:rPr>
          <w:rFonts w:ascii="Times New Roman" w:eastAsia="Arial" w:hAnsi="Times New Roman" w:cs="Times New Roman"/>
          <w:sz w:val="24"/>
          <w:szCs w:val="24"/>
        </w:rPr>
        <w:t xml:space="preserve">, Y. Fujimura, S. </w:t>
      </w:r>
      <w:proofErr w:type="spellStart"/>
      <w:r w:rsidRPr="001D1D60">
        <w:rPr>
          <w:rFonts w:ascii="Times New Roman" w:eastAsia="Arial" w:hAnsi="Times New Roman" w:cs="Times New Roman"/>
          <w:sz w:val="24"/>
          <w:szCs w:val="24"/>
        </w:rPr>
        <w:t>Hamanishi</w:t>
      </w:r>
      <w:proofErr w:type="spellEnd"/>
      <w:r w:rsidRPr="001D1D60">
        <w:rPr>
          <w:rFonts w:ascii="Times New Roman" w:eastAsia="Arial" w:hAnsi="Times New Roman" w:cs="Times New Roman"/>
          <w:sz w:val="24"/>
          <w:szCs w:val="24"/>
        </w:rPr>
        <w:t xml:space="preserve">, and X. </w:t>
      </w:r>
      <w:proofErr w:type="spellStart"/>
      <w:r w:rsidRPr="001D1D60">
        <w:rPr>
          <w:rFonts w:ascii="Times New Roman" w:eastAsia="Arial" w:hAnsi="Times New Roman" w:cs="Times New Roman"/>
          <w:sz w:val="24"/>
          <w:szCs w:val="24"/>
        </w:rPr>
        <w:t>Zheng</w:t>
      </w:r>
      <w:proofErr w:type="spellEnd"/>
      <w:r w:rsidRPr="001D1D60">
        <w:rPr>
          <w:rFonts w:ascii="Times New Roman" w:eastAsia="Arial" w:hAnsi="Times New Roman" w:cs="Times New Roman"/>
          <w:sz w:val="24"/>
          <w:szCs w:val="24"/>
        </w:rPr>
        <w:t xml:space="preserve">, "Association among number, order and type of siblings and adolescent mental health at age 12: Mental health differs in sibling pairs," </w:t>
      </w:r>
      <w:proofErr w:type="spellStart"/>
      <w:r w:rsidRPr="001D1D60">
        <w:rPr>
          <w:rFonts w:ascii="Times New Roman" w:eastAsia="Arial" w:hAnsi="Times New Roman" w:cs="Times New Roman"/>
          <w:sz w:val="24"/>
          <w:szCs w:val="24"/>
        </w:rPr>
        <w:t>Pediatrics</w:t>
      </w:r>
      <w:proofErr w:type="spellEnd"/>
      <w:r w:rsidRPr="001D1D60">
        <w:rPr>
          <w:rFonts w:ascii="Times New Roman" w:eastAsia="Arial" w:hAnsi="Times New Roman" w:cs="Times New Roman"/>
          <w:sz w:val="24"/>
          <w:szCs w:val="24"/>
        </w:rPr>
        <w:t xml:space="preserve"> International, vol. 57, 2015.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10.1111/ped.12629.</w:t>
      </w:r>
    </w:p>
    <w:p w14:paraId="4E8C462A"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[20]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D. B. Downey and R. Cao, "Number of Siblings and Mental Health </w:t>
      </w:r>
      <w:proofErr w:type="gramStart"/>
      <w:r w:rsidRPr="001D1D60">
        <w:rPr>
          <w:rFonts w:ascii="Times New Roman" w:eastAsia="Arial" w:hAnsi="Times New Roman" w:cs="Times New Roman"/>
          <w:sz w:val="24"/>
          <w:szCs w:val="24"/>
        </w:rPr>
        <w:t>Among</w:t>
      </w:r>
      <w:proofErr w:type="gramEnd"/>
      <w:r w:rsidRPr="001D1D60">
        <w:rPr>
          <w:rFonts w:ascii="Times New Roman" w:eastAsia="Arial" w:hAnsi="Times New Roman" w:cs="Times New Roman"/>
          <w:sz w:val="24"/>
          <w:szCs w:val="24"/>
        </w:rPr>
        <w:t xml:space="preserve"> Adolescents: Evidence From the U.S. and China," Journal of Family Issues, vol. 0, no. 0, 2023.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10.1177/0192513X231220045.</w:t>
      </w:r>
    </w:p>
    <w:p w14:paraId="766CA12E"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[21]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P. B. </w:t>
      </w:r>
      <w:proofErr w:type="spellStart"/>
      <w:r w:rsidRPr="001D1D60">
        <w:rPr>
          <w:rFonts w:ascii="Times New Roman" w:eastAsia="Arial" w:hAnsi="Times New Roman" w:cs="Times New Roman"/>
          <w:sz w:val="24"/>
          <w:szCs w:val="24"/>
        </w:rPr>
        <w:t>Behere</w:t>
      </w:r>
      <w:proofErr w:type="spellEnd"/>
      <w:r w:rsidRPr="001D1D60">
        <w:rPr>
          <w:rFonts w:ascii="Times New Roman" w:eastAsia="Arial" w:hAnsi="Times New Roman" w:cs="Times New Roman"/>
          <w:sz w:val="24"/>
          <w:szCs w:val="24"/>
        </w:rPr>
        <w:t xml:space="preserve">, A. Das, R. </w:t>
      </w:r>
      <w:proofErr w:type="spellStart"/>
      <w:r w:rsidRPr="001D1D60">
        <w:rPr>
          <w:rFonts w:ascii="Times New Roman" w:eastAsia="Arial" w:hAnsi="Times New Roman" w:cs="Times New Roman"/>
          <w:sz w:val="24"/>
          <w:szCs w:val="24"/>
        </w:rPr>
        <w:t>Yadav</w:t>
      </w:r>
      <w:proofErr w:type="spellEnd"/>
      <w:r w:rsidRPr="001D1D60">
        <w:rPr>
          <w:rFonts w:ascii="Times New Roman" w:eastAsia="Arial" w:hAnsi="Times New Roman" w:cs="Times New Roman"/>
          <w:sz w:val="24"/>
          <w:szCs w:val="24"/>
        </w:rPr>
        <w:t xml:space="preserve">, and A. P. </w:t>
      </w:r>
      <w:proofErr w:type="spellStart"/>
      <w:r w:rsidRPr="001D1D60">
        <w:rPr>
          <w:rFonts w:ascii="Times New Roman" w:eastAsia="Arial" w:hAnsi="Times New Roman" w:cs="Times New Roman"/>
          <w:sz w:val="24"/>
          <w:szCs w:val="24"/>
        </w:rPr>
        <w:t>Behere</w:t>
      </w:r>
      <w:proofErr w:type="spellEnd"/>
      <w:r w:rsidRPr="001D1D60">
        <w:rPr>
          <w:rFonts w:ascii="Times New Roman" w:eastAsia="Arial" w:hAnsi="Times New Roman" w:cs="Times New Roman"/>
          <w:sz w:val="24"/>
          <w:szCs w:val="24"/>
        </w:rPr>
        <w:t xml:space="preserve">, "Religion and mental health," Indian Journal of Psychiatry, vol. 55, no. </w:t>
      </w:r>
      <w:proofErr w:type="spellStart"/>
      <w:r w:rsidRPr="001D1D60">
        <w:rPr>
          <w:rFonts w:ascii="Times New Roman" w:eastAsia="Arial" w:hAnsi="Times New Roman" w:cs="Times New Roman"/>
          <w:sz w:val="24"/>
          <w:szCs w:val="24"/>
        </w:rPr>
        <w:t>Suppl</w:t>
      </w:r>
      <w:proofErr w:type="spellEnd"/>
      <w:r w:rsidRPr="001D1D60">
        <w:rPr>
          <w:rFonts w:ascii="Times New Roman" w:eastAsia="Arial" w:hAnsi="Times New Roman" w:cs="Times New Roman"/>
          <w:sz w:val="24"/>
          <w:szCs w:val="24"/>
        </w:rPr>
        <w:t xml:space="preserve"> 2, pp. S187–S194, Jan. 2013.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10.4103/0019-</w:t>
      </w:r>
      <w:r w:rsidRPr="001D1D60">
        <w:rPr>
          <w:rFonts w:ascii="Times New Roman" w:eastAsia="Arial" w:hAnsi="Times New Roman" w:cs="Times New Roman"/>
          <w:sz w:val="24"/>
          <w:szCs w:val="24"/>
        </w:rPr>
        <w:lastRenderedPageBreak/>
        <w:t xml:space="preserve">5545.105526. Retraction in: Indian J Psychiatry, vol. 61, no. </w:t>
      </w:r>
      <w:proofErr w:type="spellStart"/>
      <w:r w:rsidRPr="001D1D60">
        <w:rPr>
          <w:rFonts w:ascii="Times New Roman" w:eastAsia="Arial" w:hAnsi="Times New Roman" w:cs="Times New Roman"/>
          <w:sz w:val="24"/>
          <w:szCs w:val="24"/>
        </w:rPr>
        <w:t>Suppl</w:t>
      </w:r>
      <w:proofErr w:type="spellEnd"/>
      <w:r w:rsidRPr="001D1D60">
        <w:rPr>
          <w:rFonts w:ascii="Times New Roman" w:eastAsia="Arial" w:hAnsi="Times New Roman" w:cs="Times New Roman"/>
          <w:sz w:val="24"/>
          <w:szCs w:val="24"/>
        </w:rPr>
        <w:t xml:space="preserve"> 3, p. S632, Jan. 2019. PMID: 23858253; PMCID: PMC3705681.</w:t>
      </w:r>
    </w:p>
    <w:p w14:paraId="40705F71"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[22]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G. </w:t>
      </w:r>
      <w:proofErr w:type="spellStart"/>
      <w:r w:rsidRPr="001D1D60">
        <w:rPr>
          <w:rFonts w:ascii="Times New Roman" w:eastAsia="Arial" w:hAnsi="Times New Roman" w:cs="Times New Roman"/>
          <w:sz w:val="24"/>
          <w:szCs w:val="24"/>
        </w:rPr>
        <w:t>Lucchetti</w:t>
      </w:r>
      <w:proofErr w:type="spellEnd"/>
      <w:r w:rsidRPr="001D1D60">
        <w:rPr>
          <w:rFonts w:ascii="Times New Roman" w:eastAsia="Arial" w:hAnsi="Times New Roman" w:cs="Times New Roman"/>
          <w:sz w:val="24"/>
          <w:szCs w:val="24"/>
        </w:rPr>
        <w:t xml:space="preserve">, H. G. Koenig, and A. L. G. </w:t>
      </w:r>
      <w:proofErr w:type="spellStart"/>
      <w:r w:rsidRPr="001D1D60">
        <w:rPr>
          <w:rFonts w:ascii="Times New Roman" w:eastAsia="Arial" w:hAnsi="Times New Roman" w:cs="Times New Roman"/>
          <w:sz w:val="24"/>
          <w:szCs w:val="24"/>
        </w:rPr>
        <w:t>Lucchetti</w:t>
      </w:r>
      <w:proofErr w:type="spellEnd"/>
      <w:r w:rsidRPr="001D1D60">
        <w:rPr>
          <w:rFonts w:ascii="Times New Roman" w:eastAsia="Arial" w:hAnsi="Times New Roman" w:cs="Times New Roman"/>
          <w:sz w:val="24"/>
          <w:szCs w:val="24"/>
        </w:rPr>
        <w:t xml:space="preserve">, "Spirituality, religiousness, and mental health: A review of the current scientific evidence," World Journal of Clinical Cases, vol. 9, no. 26, pp. 7620–7631, Sep. 2021.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10.12998/wjcc.v9.i26.7620. PMID: 34621814; PMCID: PMC8462234.</w:t>
      </w:r>
    </w:p>
    <w:p w14:paraId="320A4419"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[23]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C. A. M. Estrada, M. F. T. C. </w:t>
      </w:r>
      <w:proofErr w:type="spellStart"/>
      <w:r w:rsidRPr="001D1D60">
        <w:rPr>
          <w:rFonts w:ascii="Times New Roman" w:eastAsia="Arial" w:hAnsi="Times New Roman" w:cs="Times New Roman"/>
          <w:sz w:val="24"/>
          <w:szCs w:val="24"/>
        </w:rPr>
        <w:t>Lomboy</w:t>
      </w:r>
      <w:proofErr w:type="spellEnd"/>
      <w:r w:rsidRPr="001D1D60">
        <w:rPr>
          <w:rFonts w:ascii="Times New Roman" w:eastAsia="Arial" w:hAnsi="Times New Roman" w:cs="Times New Roman"/>
          <w:sz w:val="24"/>
          <w:szCs w:val="24"/>
        </w:rPr>
        <w:t xml:space="preserve">, E. R. Gregorio, et al., "Religious education can contribute to adolescent mental health in school settings," International Journal of Mental Health Systems, vol. 13, no. 28, 2019.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10.1186/s13033-019-0286-7.</w:t>
      </w:r>
    </w:p>
    <w:p w14:paraId="4EE348F3"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[24]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L. N. </w:t>
      </w:r>
      <w:proofErr w:type="spellStart"/>
      <w:r w:rsidRPr="001D1D60">
        <w:rPr>
          <w:rFonts w:ascii="Times New Roman" w:eastAsia="Arial" w:hAnsi="Times New Roman" w:cs="Times New Roman"/>
          <w:sz w:val="24"/>
          <w:szCs w:val="24"/>
        </w:rPr>
        <w:t>Bonnell</w:t>
      </w:r>
      <w:proofErr w:type="spellEnd"/>
      <w:r w:rsidRPr="001D1D60">
        <w:rPr>
          <w:rFonts w:ascii="Times New Roman" w:eastAsia="Arial" w:hAnsi="Times New Roman" w:cs="Times New Roman"/>
          <w:sz w:val="24"/>
          <w:szCs w:val="24"/>
        </w:rPr>
        <w:t xml:space="preserve">, J. Clifton, G. L. Rose, E. N. Waddell, and B. </w:t>
      </w:r>
      <w:proofErr w:type="spellStart"/>
      <w:r w:rsidRPr="001D1D60">
        <w:rPr>
          <w:rFonts w:ascii="Times New Roman" w:eastAsia="Arial" w:hAnsi="Times New Roman" w:cs="Times New Roman"/>
          <w:sz w:val="24"/>
          <w:szCs w:val="24"/>
        </w:rPr>
        <w:t>Littenberg</w:t>
      </w:r>
      <w:proofErr w:type="spellEnd"/>
      <w:r w:rsidRPr="001D1D60">
        <w:rPr>
          <w:rFonts w:ascii="Times New Roman" w:eastAsia="Arial" w:hAnsi="Times New Roman" w:cs="Times New Roman"/>
          <w:sz w:val="24"/>
          <w:szCs w:val="24"/>
        </w:rPr>
        <w:t xml:space="preserve">, "Urban-rural differences in mental and physical health among primary care patients with multiple chronic conditions: A secondary analysis from a randomized clinical trial," International Journal of Environmental Research and Public Health, vol. 19, no. 23, p. 15580, Nov. 2022.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10.3390/ijerph192315580.</w:t>
      </w:r>
    </w:p>
    <w:p w14:paraId="00727244"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[25] </w:t>
      </w:r>
      <w:r>
        <w:rPr>
          <w:rFonts w:ascii="Times New Roman" w:eastAsia="Arial" w:hAnsi="Times New Roman" w:cs="Times New Roman"/>
          <w:sz w:val="24"/>
          <w:szCs w:val="24"/>
        </w:rPr>
        <w:tab/>
      </w:r>
      <w:proofErr w:type="spellStart"/>
      <w:r w:rsidRPr="001D1D60">
        <w:rPr>
          <w:rFonts w:ascii="Times New Roman" w:eastAsia="Arial" w:hAnsi="Times New Roman" w:cs="Times New Roman"/>
          <w:sz w:val="24"/>
          <w:szCs w:val="24"/>
        </w:rPr>
        <w:t>Dr.</w:t>
      </w:r>
      <w:proofErr w:type="spellEnd"/>
      <w:r w:rsidRPr="001D1D60">
        <w:rPr>
          <w:rFonts w:ascii="Times New Roman" w:eastAsia="Arial" w:hAnsi="Times New Roman" w:cs="Times New Roman"/>
          <w:sz w:val="24"/>
          <w:szCs w:val="24"/>
        </w:rPr>
        <w:t xml:space="preserve"> </w:t>
      </w:r>
      <w:proofErr w:type="spellStart"/>
      <w:r w:rsidRPr="001D1D60">
        <w:rPr>
          <w:rFonts w:ascii="Times New Roman" w:eastAsia="Arial" w:hAnsi="Times New Roman" w:cs="Times New Roman"/>
          <w:sz w:val="24"/>
          <w:szCs w:val="24"/>
        </w:rPr>
        <w:t>Tripathy</w:t>
      </w:r>
      <w:proofErr w:type="spellEnd"/>
      <w:r w:rsidRPr="001D1D60">
        <w:rPr>
          <w:rFonts w:ascii="Times New Roman" w:eastAsia="Arial" w:hAnsi="Times New Roman" w:cs="Times New Roman"/>
          <w:sz w:val="24"/>
          <w:szCs w:val="24"/>
        </w:rPr>
        <w:t xml:space="preserve"> and B. </w:t>
      </w:r>
      <w:proofErr w:type="spellStart"/>
      <w:r w:rsidRPr="001D1D60">
        <w:rPr>
          <w:rFonts w:ascii="Times New Roman" w:eastAsia="Arial" w:hAnsi="Times New Roman" w:cs="Times New Roman"/>
          <w:sz w:val="24"/>
          <w:szCs w:val="24"/>
        </w:rPr>
        <w:t>Sahu</w:t>
      </w:r>
      <w:proofErr w:type="spellEnd"/>
      <w:r w:rsidRPr="001D1D60">
        <w:rPr>
          <w:rFonts w:ascii="Times New Roman" w:eastAsia="Arial" w:hAnsi="Times New Roman" w:cs="Times New Roman"/>
          <w:sz w:val="24"/>
          <w:szCs w:val="24"/>
        </w:rPr>
        <w:t xml:space="preserve">, "A comparative study on mental health of rural and urban students," 2021.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10.13140/RG.2.2.30935.39842.</w:t>
      </w:r>
    </w:p>
    <w:p w14:paraId="419641F7"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[26]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C. Henning-Smith, G. Meltzer, L. C. Kobayashi, and J. M. Finlay, "Rural/urban differences in mental health and social well-being among older US adults in the early months of the COVID-19 pandemic," Aging </w:t>
      </w:r>
      <w:proofErr w:type="spellStart"/>
      <w:r w:rsidRPr="001D1D60">
        <w:rPr>
          <w:rFonts w:ascii="Times New Roman" w:eastAsia="Arial" w:hAnsi="Times New Roman" w:cs="Times New Roman"/>
          <w:sz w:val="24"/>
          <w:szCs w:val="24"/>
        </w:rPr>
        <w:t>Ment</w:t>
      </w:r>
      <w:proofErr w:type="spellEnd"/>
      <w:r w:rsidRPr="001D1D60">
        <w:rPr>
          <w:rFonts w:ascii="Times New Roman" w:eastAsia="Arial" w:hAnsi="Times New Roman" w:cs="Times New Roman"/>
          <w:sz w:val="24"/>
          <w:szCs w:val="24"/>
        </w:rPr>
        <w:t xml:space="preserve">. Health, vol. 27, no. 3, pp. 505-511, 2023.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10.1080/13607863.2022.2060184.</w:t>
      </w:r>
    </w:p>
    <w:p w14:paraId="3C6D8177"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[27]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J. Saucier and A. </w:t>
      </w:r>
      <w:proofErr w:type="spellStart"/>
      <w:r w:rsidRPr="001D1D60">
        <w:rPr>
          <w:rFonts w:ascii="Times New Roman" w:eastAsia="Arial" w:hAnsi="Times New Roman" w:cs="Times New Roman"/>
          <w:sz w:val="24"/>
          <w:szCs w:val="24"/>
        </w:rPr>
        <w:t>Ambert</w:t>
      </w:r>
      <w:proofErr w:type="spellEnd"/>
      <w:r w:rsidRPr="001D1D60">
        <w:rPr>
          <w:rFonts w:ascii="Times New Roman" w:eastAsia="Arial" w:hAnsi="Times New Roman" w:cs="Times New Roman"/>
          <w:sz w:val="24"/>
          <w:szCs w:val="24"/>
        </w:rPr>
        <w:t xml:space="preserve">, "Adolescents’ self-reported mental health and parents’ marital status," Psychiatry, vol. 46, pp. 363-369, 1983.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10.1521/00332747.1983.11024210.</w:t>
      </w:r>
    </w:p>
    <w:p w14:paraId="500C8447"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[28]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A. </w:t>
      </w:r>
      <w:proofErr w:type="spellStart"/>
      <w:r w:rsidRPr="001D1D60">
        <w:rPr>
          <w:rFonts w:ascii="Times New Roman" w:eastAsia="Arial" w:hAnsi="Times New Roman" w:cs="Times New Roman"/>
          <w:sz w:val="24"/>
          <w:szCs w:val="24"/>
        </w:rPr>
        <w:t>Christopoulos</w:t>
      </w:r>
      <w:proofErr w:type="spellEnd"/>
      <w:r w:rsidRPr="001D1D60">
        <w:rPr>
          <w:rFonts w:ascii="Times New Roman" w:eastAsia="Arial" w:hAnsi="Times New Roman" w:cs="Times New Roman"/>
          <w:sz w:val="24"/>
          <w:szCs w:val="24"/>
        </w:rPr>
        <w:t xml:space="preserve">, "Relationships between parents' marital status and university students' mental health, views of mothers and views of fathers," Journal of Divorce &amp; Remarriage, vol. 34, pp. 179-190, 2001.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10.1300/J087v34n03_11.</w:t>
      </w:r>
    </w:p>
    <w:p w14:paraId="0B3B6DAA"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[29]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G.-L. Han, X.-B. Du, G.-L. Liu, H.-H. An, F.-Y. Sun, Y.-M. Zhang, M. </w:t>
      </w:r>
      <w:proofErr w:type="spellStart"/>
      <w:r w:rsidRPr="001D1D60">
        <w:rPr>
          <w:rFonts w:ascii="Times New Roman" w:eastAsia="Arial" w:hAnsi="Times New Roman" w:cs="Times New Roman"/>
          <w:sz w:val="24"/>
          <w:szCs w:val="24"/>
        </w:rPr>
        <w:t>Zhuo</w:t>
      </w:r>
      <w:proofErr w:type="spellEnd"/>
      <w:r w:rsidRPr="001D1D60">
        <w:rPr>
          <w:rFonts w:ascii="Times New Roman" w:eastAsia="Arial" w:hAnsi="Times New Roman" w:cs="Times New Roman"/>
          <w:sz w:val="24"/>
          <w:szCs w:val="24"/>
        </w:rPr>
        <w:t>, L.-S. Ma, and X. Wang, "Mental health status of college students in Xining region," vol. 7, pp. 571-574, 2007.</w:t>
      </w:r>
    </w:p>
    <w:p w14:paraId="01EACC62" w14:textId="77777777" w:rsidR="005617B2" w:rsidRPr="001D1D60" w:rsidRDefault="005617B2" w:rsidP="005617B2">
      <w:pPr>
        <w:widowControl w:val="0"/>
        <w:tabs>
          <w:tab w:val="left" w:pos="2595"/>
        </w:tabs>
        <w:spacing w:before="200" w:after="200" w:line="240" w:lineRule="auto"/>
        <w:ind w:left="567" w:hanging="567"/>
        <w:jc w:val="both"/>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p>
    <w:p w14:paraId="27AF72DE"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[30]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T. J. Wyatt, S. B. </w:t>
      </w:r>
      <w:proofErr w:type="spellStart"/>
      <w:r w:rsidRPr="001D1D60">
        <w:rPr>
          <w:rFonts w:ascii="Times New Roman" w:eastAsia="Arial" w:hAnsi="Times New Roman" w:cs="Times New Roman"/>
          <w:sz w:val="24"/>
          <w:szCs w:val="24"/>
        </w:rPr>
        <w:t>Oswalt</w:t>
      </w:r>
      <w:proofErr w:type="spellEnd"/>
      <w:r w:rsidRPr="001D1D60">
        <w:rPr>
          <w:rFonts w:ascii="Times New Roman" w:eastAsia="Arial" w:hAnsi="Times New Roman" w:cs="Times New Roman"/>
          <w:sz w:val="24"/>
          <w:szCs w:val="24"/>
        </w:rPr>
        <w:t xml:space="preserve">, and Y. Ochoa, "Mental health and academic performance of first year students," Int. J. Higher Educ., vol. 6, no. 3, 2017.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10.5430/ijhe.v6n3p178.</w:t>
      </w:r>
    </w:p>
    <w:p w14:paraId="10D66906"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[31]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I. </w:t>
      </w:r>
      <w:proofErr w:type="spellStart"/>
      <w:r w:rsidRPr="001D1D60">
        <w:rPr>
          <w:rFonts w:ascii="Times New Roman" w:eastAsia="Arial" w:hAnsi="Times New Roman" w:cs="Times New Roman"/>
          <w:sz w:val="24"/>
          <w:szCs w:val="24"/>
        </w:rPr>
        <w:t>Salako</w:t>
      </w:r>
      <w:proofErr w:type="spellEnd"/>
      <w:r w:rsidRPr="001D1D60">
        <w:rPr>
          <w:rFonts w:ascii="Times New Roman" w:eastAsia="Arial" w:hAnsi="Times New Roman" w:cs="Times New Roman"/>
          <w:sz w:val="24"/>
          <w:szCs w:val="24"/>
        </w:rPr>
        <w:t xml:space="preserve">, "Disability as a precursor to mental health challenges," Health Care: Current Reviews, vol. 5, 2017.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10.4172/2375-4273.1000201.</w:t>
      </w:r>
    </w:p>
    <w:p w14:paraId="0C87C268"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[32]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E. Emerson and C. Hatton, "Mental health of children and adolescents with intellectual disabilities in Britain," The British Journal of Psychiatry, vol. 191, pp. 493–499, 2008.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10.1192/bjp.bp.107.038729.</w:t>
      </w:r>
    </w:p>
    <w:p w14:paraId="4F39BE3C"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[33]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C. Son, S. </w:t>
      </w:r>
      <w:proofErr w:type="spellStart"/>
      <w:r w:rsidRPr="001D1D60">
        <w:rPr>
          <w:rFonts w:ascii="Times New Roman" w:eastAsia="Arial" w:hAnsi="Times New Roman" w:cs="Times New Roman"/>
          <w:sz w:val="24"/>
          <w:szCs w:val="24"/>
        </w:rPr>
        <w:t>Hegde</w:t>
      </w:r>
      <w:proofErr w:type="spellEnd"/>
      <w:r w:rsidRPr="001D1D60">
        <w:rPr>
          <w:rFonts w:ascii="Times New Roman" w:eastAsia="Arial" w:hAnsi="Times New Roman" w:cs="Times New Roman"/>
          <w:sz w:val="24"/>
          <w:szCs w:val="24"/>
        </w:rPr>
        <w:t xml:space="preserve">, A. Smith, X. Wang, and F. </w:t>
      </w:r>
      <w:proofErr w:type="spellStart"/>
      <w:r w:rsidRPr="001D1D60">
        <w:rPr>
          <w:rFonts w:ascii="Times New Roman" w:eastAsia="Arial" w:hAnsi="Times New Roman" w:cs="Times New Roman"/>
          <w:sz w:val="24"/>
          <w:szCs w:val="24"/>
        </w:rPr>
        <w:t>Sasangohar</w:t>
      </w:r>
      <w:proofErr w:type="spellEnd"/>
      <w:r w:rsidRPr="001D1D60">
        <w:rPr>
          <w:rFonts w:ascii="Times New Roman" w:eastAsia="Arial" w:hAnsi="Times New Roman" w:cs="Times New Roman"/>
          <w:sz w:val="24"/>
          <w:szCs w:val="24"/>
        </w:rPr>
        <w:t xml:space="preserve">, "Effects of COVID-19 on college students' mental health in the United States: Interview survey study," J. Med. Internet Res., vol. 22, no. 9, p. e21279, Sep. 2020.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10.2196/21279.</w:t>
      </w:r>
    </w:p>
    <w:p w14:paraId="7543F54F"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[34]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M. Priestley, E. </w:t>
      </w:r>
      <w:proofErr w:type="spellStart"/>
      <w:r w:rsidRPr="001D1D60">
        <w:rPr>
          <w:rFonts w:ascii="Times New Roman" w:eastAsia="Arial" w:hAnsi="Times New Roman" w:cs="Times New Roman"/>
          <w:sz w:val="24"/>
          <w:szCs w:val="24"/>
        </w:rPr>
        <w:t>Broglia</w:t>
      </w:r>
      <w:proofErr w:type="spellEnd"/>
      <w:r w:rsidRPr="001D1D60">
        <w:rPr>
          <w:rFonts w:ascii="Times New Roman" w:eastAsia="Arial" w:hAnsi="Times New Roman" w:cs="Times New Roman"/>
          <w:sz w:val="24"/>
          <w:szCs w:val="24"/>
        </w:rPr>
        <w:t xml:space="preserve">, G. Hughes, and L. Spanner, "Student perspectives on improving </w:t>
      </w:r>
      <w:r w:rsidRPr="001D1D60">
        <w:rPr>
          <w:rFonts w:ascii="Times New Roman" w:eastAsia="Arial" w:hAnsi="Times New Roman" w:cs="Times New Roman"/>
          <w:sz w:val="24"/>
          <w:szCs w:val="24"/>
        </w:rPr>
        <w:lastRenderedPageBreak/>
        <w:t>mental health support services at university," 2021. [Online]. Available: https://doi.org/10.1002/capr.12391.</w:t>
      </w:r>
    </w:p>
    <w:p w14:paraId="4B26DF05" w14:textId="77777777" w:rsidR="005617B2" w:rsidRPr="001D1D60" w:rsidRDefault="005617B2" w:rsidP="005617B2">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[35]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C. J. </w:t>
      </w:r>
      <w:proofErr w:type="spellStart"/>
      <w:r w:rsidRPr="001D1D60">
        <w:rPr>
          <w:rFonts w:ascii="Times New Roman" w:eastAsia="Arial" w:hAnsi="Times New Roman" w:cs="Times New Roman"/>
          <w:sz w:val="24"/>
          <w:szCs w:val="24"/>
        </w:rPr>
        <w:t>Wiedermann</w:t>
      </w:r>
      <w:proofErr w:type="spellEnd"/>
      <w:r w:rsidRPr="001D1D60">
        <w:rPr>
          <w:rFonts w:ascii="Times New Roman" w:eastAsia="Arial" w:hAnsi="Times New Roman" w:cs="Times New Roman"/>
          <w:sz w:val="24"/>
          <w:szCs w:val="24"/>
        </w:rPr>
        <w:t xml:space="preserve">, V. </w:t>
      </w:r>
      <w:proofErr w:type="spellStart"/>
      <w:r w:rsidRPr="001D1D60">
        <w:rPr>
          <w:rFonts w:ascii="Times New Roman" w:eastAsia="Arial" w:hAnsi="Times New Roman" w:cs="Times New Roman"/>
          <w:sz w:val="24"/>
          <w:szCs w:val="24"/>
        </w:rPr>
        <w:t>Barbieri</w:t>
      </w:r>
      <w:proofErr w:type="spellEnd"/>
      <w:r w:rsidRPr="001D1D60">
        <w:rPr>
          <w:rFonts w:ascii="Times New Roman" w:eastAsia="Arial" w:hAnsi="Times New Roman" w:cs="Times New Roman"/>
          <w:sz w:val="24"/>
          <w:szCs w:val="24"/>
        </w:rPr>
        <w:t xml:space="preserve">, B. </w:t>
      </w:r>
      <w:proofErr w:type="spellStart"/>
      <w:r w:rsidRPr="001D1D60">
        <w:rPr>
          <w:rFonts w:ascii="Times New Roman" w:eastAsia="Arial" w:hAnsi="Times New Roman" w:cs="Times New Roman"/>
          <w:sz w:val="24"/>
          <w:szCs w:val="24"/>
        </w:rPr>
        <w:t>Plagg</w:t>
      </w:r>
      <w:proofErr w:type="spellEnd"/>
      <w:r w:rsidRPr="001D1D60">
        <w:rPr>
          <w:rFonts w:ascii="Times New Roman" w:eastAsia="Arial" w:hAnsi="Times New Roman" w:cs="Times New Roman"/>
          <w:sz w:val="24"/>
          <w:szCs w:val="24"/>
        </w:rPr>
        <w:t xml:space="preserve">, P. Marino, G. </w:t>
      </w:r>
      <w:proofErr w:type="spellStart"/>
      <w:r w:rsidRPr="001D1D60">
        <w:rPr>
          <w:rFonts w:ascii="Times New Roman" w:eastAsia="Arial" w:hAnsi="Times New Roman" w:cs="Times New Roman"/>
          <w:sz w:val="24"/>
          <w:szCs w:val="24"/>
        </w:rPr>
        <w:t>Piccoliori</w:t>
      </w:r>
      <w:proofErr w:type="spellEnd"/>
      <w:r w:rsidRPr="001D1D60">
        <w:rPr>
          <w:rFonts w:ascii="Times New Roman" w:eastAsia="Arial" w:hAnsi="Times New Roman" w:cs="Times New Roman"/>
          <w:sz w:val="24"/>
          <w:szCs w:val="24"/>
        </w:rPr>
        <w:t xml:space="preserve">, and A. </w:t>
      </w:r>
      <w:proofErr w:type="spellStart"/>
      <w:r w:rsidRPr="001D1D60">
        <w:rPr>
          <w:rFonts w:ascii="Times New Roman" w:eastAsia="Arial" w:hAnsi="Times New Roman" w:cs="Times New Roman"/>
          <w:sz w:val="24"/>
          <w:szCs w:val="24"/>
        </w:rPr>
        <w:t>Engl</w:t>
      </w:r>
      <w:proofErr w:type="spellEnd"/>
      <w:r w:rsidRPr="001D1D60">
        <w:rPr>
          <w:rFonts w:ascii="Times New Roman" w:eastAsia="Arial" w:hAnsi="Times New Roman" w:cs="Times New Roman"/>
          <w:sz w:val="24"/>
          <w:szCs w:val="24"/>
        </w:rPr>
        <w:t xml:space="preserve">, "Fortifying the foundations: A comprehensive approach to enhancing mental health support in educational policies amidst crises," Healthcare (Basel), vol. 11, no. 10, p. 1423, May 2023.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10.3390/healthcare11101423.</w:t>
      </w:r>
    </w:p>
    <w:p w14:paraId="6C2DAF04" w14:textId="7470D490" w:rsidR="006B0206" w:rsidRPr="001D1D60" w:rsidRDefault="005617B2" w:rsidP="00E1682E">
      <w:pPr>
        <w:widowControl w:val="0"/>
        <w:spacing w:before="200" w:after="200" w:line="240" w:lineRule="auto"/>
        <w:ind w:left="567" w:hanging="567"/>
        <w:jc w:val="both"/>
        <w:rPr>
          <w:rFonts w:ascii="Times New Roman" w:eastAsia="Arial" w:hAnsi="Times New Roman" w:cs="Times New Roman"/>
          <w:sz w:val="24"/>
          <w:szCs w:val="24"/>
        </w:rPr>
      </w:pPr>
      <w:r w:rsidRPr="001D1D60">
        <w:rPr>
          <w:rFonts w:ascii="Times New Roman" w:eastAsia="Arial" w:hAnsi="Times New Roman" w:cs="Times New Roman"/>
          <w:sz w:val="24"/>
          <w:szCs w:val="24"/>
        </w:rPr>
        <w:t xml:space="preserve">[36] </w:t>
      </w:r>
      <w:r>
        <w:rPr>
          <w:rFonts w:ascii="Times New Roman" w:eastAsia="Arial" w:hAnsi="Times New Roman" w:cs="Times New Roman"/>
          <w:sz w:val="24"/>
          <w:szCs w:val="24"/>
        </w:rPr>
        <w:tab/>
      </w:r>
      <w:r w:rsidRPr="001D1D60">
        <w:rPr>
          <w:rFonts w:ascii="Times New Roman" w:eastAsia="Arial" w:hAnsi="Times New Roman" w:cs="Times New Roman"/>
          <w:sz w:val="24"/>
          <w:szCs w:val="24"/>
        </w:rPr>
        <w:t xml:space="preserve">A. Richter, M. </w:t>
      </w:r>
      <w:proofErr w:type="spellStart"/>
      <w:r w:rsidRPr="001D1D60">
        <w:rPr>
          <w:rFonts w:ascii="Times New Roman" w:eastAsia="Arial" w:hAnsi="Times New Roman" w:cs="Times New Roman"/>
          <w:sz w:val="24"/>
          <w:szCs w:val="24"/>
        </w:rPr>
        <w:t>Sjunnestrand</w:t>
      </w:r>
      <w:proofErr w:type="spellEnd"/>
      <w:r w:rsidRPr="001D1D60">
        <w:rPr>
          <w:rFonts w:ascii="Times New Roman" w:eastAsia="Arial" w:hAnsi="Times New Roman" w:cs="Times New Roman"/>
          <w:sz w:val="24"/>
          <w:szCs w:val="24"/>
        </w:rPr>
        <w:t xml:space="preserve">, M. </w:t>
      </w:r>
      <w:proofErr w:type="spellStart"/>
      <w:r w:rsidRPr="001D1D60">
        <w:rPr>
          <w:rFonts w:ascii="Times New Roman" w:eastAsia="Arial" w:hAnsi="Times New Roman" w:cs="Times New Roman"/>
          <w:sz w:val="24"/>
          <w:szCs w:val="24"/>
        </w:rPr>
        <w:t>Romare</w:t>
      </w:r>
      <w:proofErr w:type="spellEnd"/>
      <w:r w:rsidRPr="001D1D60">
        <w:rPr>
          <w:rFonts w:ascii="Times New Roman" w:eastAsia="Arial" w:hAnsi="Times New Roman" w:cs="Times New Roman"/>
          <w:sz w:val="24"/>
          <w:szCs w:val="24"/>
        </w:rPr>
        <w:t xml:space="preserve"> </w:t>
      </w:r>
      <w:proofErr w:type="spellStart"/>
      <w:r w:rsidRPr="001D1D60">
        <w:rPr>
          <w:rFonts w:ascii="Times New Roman" w:eastAsia="Arial" w:hAnsi="Times New Roman" w:cs="Times New Roman"/>
          <w:sz w:val="24"/>
          <w:szCs w:val="24"/>
        </w:rPr>
        <w:t>Strandh</w:t>
      </w:r>
      <w:proofErr w:type="spellEnd"/>
      <w:r w:rsidRPr="001D1D60">
        <w:rPr>
          <w:rFonts w:ascii="Times New Roman" w:eastAsia="Arial" w:hAnsi="Times New Roman" w:cs="Times New Roman"/>
          <w:sz w:val="24"/>
          <w:szCs w:val="24"/>
        </w:rPr>
        <w:t xml:space="preserve">, and H. </w:t>
      </w:r>
      <w:proofErr w:type="spellStart"/>
      <w:r w:rsidRPr="001D1D60">
        <w:rPr>
          <w:rFonts w:ascii="Times New Roman" w:eastAsia="Arial" w:hAnsi="Times New Roman" w:cs="Times New Roman"/>
          <w:sz w:val="24"/>
          <w:szCs w:val="24"/>
        </w:rPr>
        <w:t>Hasson</w:t>
      </w:r>
      <w:proofErr w:type="spellEnd"/>
      <w:r w:rsidRPr="001D1D60">
        <w:rPr>
          <w:rFonts w:ascii="Times New Roman" w:eastAsia="Arial" w:hAnsi="Times New Roman" w:cs="Times New Roman"/>
          <w:sz w:val="24"/>
          <w:szCs w:val="24"/>
        </w:rPr>
        <w:t xml:space="preserve">, "Implementing school-based mental health services: A scoping review of the literature summarizing the factors that affect implementation," Int. J. Environ. Res. Public Health, vol. 19, no. 6, p. 3489, Mar. 2022. </w:t>
      </w:r>
      <w:proofErr w:type="spellStart"/>
      <w:proofErr w:type="gramStart"/>
      <w:r w:rsidRPr="001D1D60">
        <w:rPr>
          <w:rFonts w:ascii="Times New Roman" w:eastAsia="Arial" w:hAnsi="Times New Roman" w:cs="Times New Roman"/>
          <w:sz w:val="24"/>
          <w:szCs w:val="24"/>
        </w:rPr>
        <w:t>doi</w:t>
      </w:r>
      <w:proofErr w:type="spellEnd"/>
      <w:proofErr w:type="gramEnd"/>
      <w:r w:rsidRPr="001D1D60">
        <w:rPr>
          <w:rFonts w:ascii="Times New Roman" w:eastAsia="Arial" w:hAnsi="Times New Roman" w:cs="Times New Roman"/>
          <w:sz w:val="24"/>
          <w:szCs w:val="24"/>
        </w:rPr>
        <w:t>: 10.3390/ijerph19063489.</w:t>
      </w:r>
    </w:p>
    <w:sectPr w:rsidR="006B0206" w:rsidRPr="001D1D60" w:rsidSect="00E1682E">
      <w:type w:val="continuous"/>
      <w:pgSz w:w="11906" w:h="16838" w:code="9"/>
      <w:pgMar w:top="1440" w:right="1440" w:bottom="1440" w:left="1440" w:header="708" w:footer="708" w:gutter="0"/>
      <w:pgNumType w:start="17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5F6E0" w14:textId="77777777" w:rsidR="00434480" w:rsidRDefault="00434480" w:rsidP="00F10D0A">
      <w:pPr>
        <w:spacing w:after="0" w:line="240" w:lineRule="auto"/>
      </w:pPr>
      <w:r>
        <w:separator/>
      </w:r>
    </w:p>
  </w:endnote>
  <w:endnote w:type="continuationSeparator" w:id="0">
    <w:p w14:paraId="61782314" w14:textId="77777777" w:rsidR="00434480" w:rsidRDefault="00434480" w:rsidP="00F1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7AE31" w14:textId="77777777" w:rsidR="00E1682E" w:rsidRDefault="00E16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90773796"/>
      <w:docPartObj>
        <w:docPartGallery w:val="Page Numbers (Bottom of Page)"/>
        <w:docPartUnique/>
      </w:docPartObj>
    </w:sdtPr>
    <w:sdtEndPr>
      <w:rPr>
        <w:noProof/>
      </w:rPr>
    </w:sdtEndPr>
    <w:sdtContent>
      <w:p w14:paraId="2282CD29" w14:textId="5CE6BA76" w:rsidR="005617B2" w:rsidRPr="00E1682E" w:rsidRDefault="005617B2">
        <w:pPr>
          <w:pStyle w:val="Footer"/>
          <w:jc w:val="center"/>
          <w:rPr>
            <w:rFonts w:ascii="Times New Roman" w:hAnsi="Times New Roman" w:cs="Times New Roman"/>
            <w:sz w:val="24"/>
            <w:szCs w:val="24"/>
          </w:rPr>
        </w:pPr>
        <w:r w:rsidRPr="00E1682E">
          <w:rPr>
            <w:rFonts w:ascii="Times New Roman" w:hAnsi="Times New Roman" w:cs="Times New Roman"/>
            <w:sz w:val="24"/>
            <w:szCs w:val="24"/>
          </w:rPr>
          <w:fldChar w:fldCharType="begin"/>
        </w:r>
        <w:r w:rsidRPr="00E1682E">
          <w:rPr>
            <w:rFonts w:ascii="Times New Roman" w:hAnsi="Times New Roman" w:cs="Times New Roman"/>
            <w:sz w:val="24"/>
            <w:szCs w:val="24"/>
          </w:rPr>
          <w:instrText xml:space="preserve"> PAGE   \* MERGEFORMAT </w:instrText>
        </w:r>
        <w:r w:rsidRPr="00E1682E">
          <w:rPr>
            <w:rFonts w:ascii="Times New Roman" w:hAnsi="Times New Roman" w:cs="Times New Roman"/>
            <w:sz w:val="24"/>
            <w:szCs w:val="24"/>
          </w:rPr>
          <w:fldChar w:fldCharType="separate"/>
        </w:r>
        <w:r w:rsidR="000B1963">
          <w:rPr>
            <w:rFonts w:ascii="Times New Roman" w:hAnsi="Times New Roman" w:cs="Times New Roman"/>
            <w:noProof/>
            <w:sz w:val="24"/>
            <w:szCs w:val="24"/>
          </w:rPr>
          <w:t>181</w:t>
        </w:r>
        <w:r w:rsidRPr="00E1682E">
          <w:rPr>
            <w:rFonts w:ascii="Times New Roman" w:hAnsi="Times New Roman" w:cs="Times New Roman"/>
            <w:noProof/>
            <w:sz w:val="24"/>
            <w:szCs w:val="24"/>
          </w:rPr>
          <w:fldChar w:fldCharType="end"/>
        </w:r>
      </w:p>
    </w:sdtContent>
  </w:sdt>
  <w:p w14:paraId="3F1CF94A" w14:textId="37379603" w:rsidR="005617B2" w:rsidRPr="00E1682E" w:rsidRDefault="005617B2" w:rsidP="005617B2">
    <w:pPr>
      <w:pStyle w:val="Footer"/>
      <w:tabs>
        <w:tab w:val="clear" w:pos="4680"/>
        <w:tab w:val="clear" w:pos="9360"/>
        <w:tab w:val="left" w:pos="1953"/>
      </w:tabs>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989439"/>
      <w:docPartObj>
        <w:docPartGallery w:val="Page Numbers (Bottom of Page)"/>
        <w:docPartUnique/>
      </w:docPartObj>
    </w:sdtPr>
    <w:sdtEndPr>
      <w:rPr>
        <w:rFonts w:ascii="Times New Roman" w:hAnsi="Times New Roman" w:cs="Times New Roman"/>
        <w:noProof/>
        <w:sz w:val="24"/>
        <w:szCs w:val="24"/>
      </w:rPr>
    </w:sdtEndPr>
    <w:sdtContent>
      <w:p w14:paraId="384CA145" w14:textId="49E02DA9" w:rsidR="005617B2" w:rsidRPr="005617B2" w:rsidRDefault="005617B2">
        <w:pPr>
          <w:pStyle w:val="Footer"/>
          <w:jc w:val="center"/>
          <w:rPr>
            <w:rFonts w:ascii="Times New Roman" w:hAnsi="Times New Roman" w:cs="Times New Roman"/>
            <w:sz w:val="24"/>
            <w:szCs w:val="24"/>
          </w:rPr>
        </w:pPr>
        <w:r w:rsidRPr="005617B2">
          <w:rPr>
            <w:rFonts w:ascii="Times New Roman" w:hAnsi="Times New Roman" w:cs="Times New Roman"/>
            <w:sz w:val="24"/>
            <w:szCs w:val="24"/>
          </w:rPr>
          <w:fldChar w:fldCharType="begin"/>
        </w:r>
        <w:r w:rsidRPr="005617B2">
          <w:rPr>
            <w:rFonts w:ascii="Times New Roman" w:hAnsi="Times New Roman" w:cs="Times New Roman"/>
            <w:sz w:val="24"/>
            <w:szCs w:val="24"/>
          </w:rPr>
          <w:instrText xml:space="preserve"> PAGE   \* MERGEFORMAT </w:instrText>
        </w:r>
        <w:r w:rsidRPr="005617B2">
          <w:rPr>
            <w:rFonts w:ascii="Times New Roman" w:hAnsi="Times New Roman" w:cs="Times New Roman"/>
            <w:sz w:val="24"/>
            <w:szCs w:val="24"/>
          </w:rPr>
          <w:fldChar w:fldCharType="separate"/>
        </w:r>
        <w:r w:rsidR="000B1963">
          <w:rPr>
            <w:rFonts w:ascii="Times New Roman" w:hAnsi="Times New Roman" w:cs="Times New Roman"/>
            <w:noProof/>
            <w:sz w:val="24"/>
            <w:szCs w:val="24"/>
          </w:rPr>
          <w:t>162</w:t>
        </w:r>
        <w:r w:rsidRPr="005617B2">
          <w:rPr>
            <w:rFonts w:ascii="Times New Roman" w:hAnsi="Times New Roman" w:cs="Times New Roman"/>
            <w:noProof/>
            <w:sz w:val="24"/>
            <w:szCs w:val="24"/>
          </w:rPr>
          <w:fldChar w:fldCharType="end"/>
        </w:r>
      </w:p>
    </w:sdtContent>
  </w:sdt>
  <w:p w14:paraId="5760D15C" w14:textId="77777777" w:rsidR="005617B2" w:rsidRDefault="00561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64D05" w14:textId="77777777" w:rsidR="00434480" w:rsidRDefault="00434480" w:rsidP="00F10D0A">
      <w:pPr>
        <w:spacing w:after="0" w:line="240" w:lineRule="auto"/>
      </w:pPr>
      <w:r>
        <w:separator/>
      </w:r>
    </w:p>
  </w:footnote>
  <w:footnote w:type="continuationSeparator" w:id="0">
    <w:p w14:paraId="071E5FC9" w14:textId="77777777" w:rsidR="00434480" w:rsidRDefault="00434480" w:rsidP="00F10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FB183" w14:textId="77777777" w:rsidR="00E1682E" w:rsidRDefault="00E16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8563C" w14:textId="4F2849FD" w:rsidR="008F28FA" w:rsidRPr="008F28FA" w:rsidRDefault="005617B2" w:rsidP="008F28FA">
    <w:pPr>
      <w:pBdr>
        <w:top w:val="nil"/>
        <w:left w:val="nil"/>
        <w:bottom w:val="nil"/>
        <w:right w:val="nil"/>
        <w:between w:val="nil"/>
      </w:pBdr>
      <w:spacing w:after="0" w:line="276" w:lineRule="auto"/>
      <w:ind w:left="-142" w:right="-330"/>
      <w:jc w:val="center"/>
      <w:rPr>
        <w:rFonts w:ascii="Times New Roman" w:eastAsia="Arial" w:hAnsi="Times New Roman" w:cs="Times New Roman"/>
        <w:iCs/>
        <w:sz w:val="20"/>
        <w:szCs w:val="20"/>
      </w:rPr>
    </w:pPr>
    <w:r>
      <w:rPr>
        <w:rFonts w:ascii="Times New Roman" w:eastAsia="Arial" w:hAnsi="Times New Roman" w:cs="Times New Roman"/>
        <w:iCs/>
        <w:noProof/>
        <w:sz w:val="20"/>
        <w:szCs w:val="20"/>
        <w:lang w:val="en-US" w:eastAsia="en-US"/>
      </w:rPr>
      <mc:AlternateContent>
        <mc:Choice Requires="wps">
          <w:drawing>
            <wp:anchor distT="0" distB="0" distL="114300" distR="114300" simplePos="0" relativeHeight="251659264" behindDoc="0" locked="0" layoutInCell="1" allowOverlap="1" wp14:anchorId="5D972606" wp14:editId="74998958">
              <wp:simplePos x="0" y="0"/>
              <wp:positionH relativeFrom="column">
                <wp:posOffset>-53975</wp:posOffset>
              </wp:positionH>
              <wp:positionV relativeFrom="paragraph">
                <wp:posOffset>168331</wp:posOffset>
              </wp:positionV>
              <wp:extent cx="5993394"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59933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CB05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3.25pt" to="467.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" strokecolor="black [3200]" strokeweight=".5pt">
              <v:stroke joinstyle="miter"/>
            </v:line>
          </w:pict>
        </mc:Fallback>
      </mc:AlternateContent>
    </w:r>
    <w:r w:rsidR="008F28FA" w:rsidRPr="008F28FA">
      <w:rPr>
        <w:rFonts w:ascii="Times New Roman" w:eastAsia="Arial" w:hAnsi="Times New Roman" w:cs="Times New Roman"/>
        <w:iCs/>
        <w:sz w:val="20"/>
        <w:szCs w:val="20"/>
      </w:rPr>
      <w:t xml:space="preserve">Ma. Fatima B. </w:t>
    </w:r>
    <w:proofErr w:type="spellStart"/>
    <w:r w:rsidR="008F28FA" w:rsidRPr="008F28FA">
      <w:rPr>
        <w:rFonts w:ascii="Times New Roman" w:eastAsia="Arial" w:hAnsi="Times New Roman" w:cs="Times New Roman"/>
        <w:iCs/>
        <w:sz w:val="20"/>
        <w:szCs w:val="20"/>
      </w:rPr>
      <w:t>Bacala</w:t>
    </w:r>
    <w:proofErr w:type="spellEnd"/>
    <w:r w:rsidR="008F28FA" w:rsidRPr="008F28FA">
      <w:rPr>
        <w:rFonts w:ascii="Times New Roman" w:eastAsia="Arial" w:hAnsi="Times New Roman" w:cs="Times New Roman"/>
        <w:iCs/>
        <w:sz w:val="20"/>
        <w:szCs w:val="20"/>
      </w:rPr>
      <w:t xml:space="preserve">, Rochelle G. </w:t>
    </w:r>
    <w:proofErr w:type="spellStart"/>
    <w:r w:rsidR="008F28FA" w:rsidRPr="008F28FA">
      <w:rPr>
        <w:rFonts w:ascii="Times New Roman" w:eastAsia="Arial" w:hAnsi="Times New Roman" w:cs="Times New Roman"/>
        <w:iCs/>
        <w:sz w:val="20"/>
        <w:szCs w:val="20"/>
      </w:rPr>
      <w:t>Tiongson</w:t>
    </w:r>
    <w:proofErr w:type="spellEnd"/>
    <w:r w:rsidR="008F28FA" w:rsidRPr="008F28FA">
      <w:rPr>
        <w:rFonts w:ascii="Times New Roman" w:eastAsia="Arial" w:hAnsi="Times New Roman" w:cs="Times New Roman"/>
        <w:iCs/>
        <w:sz w:val="20"/>
        <w:szCs w:val="20"/>
      </w:rPr>
      <w:t xml:space="preserve">, Lady Fatima D. </w:t>
    </w:r>
    <w:proofErr w:type="spellStart"/>
    <w:r w:rsidR="008F28FA" w:rsidRPr="008F28FA">
      <w:rPr>
        <w:rFonts w:ascii="Times New Roman" w:eastAsia="Arial" w:hAnsi="Times New Roman" w:cs="Times New Roman"/>
        <w:iCs/>
        <w:sz w:val="20"/>
        <w:szCs w:val="20"/>
      </w:rPr>
      <w:t>Visda</w:t>
    </w:r>
    <w:proofErr w:type="spellEnd"/>
    <w:r w:rsidR="008F28FA" w:rsidRPr="008F28FA">
      <w:rPr>
        <w:rFonts w:ascii="Times New Roman" w:eastAsia="Arial" w:hAnsi="Times New Roman" w:cs="Times New Roman"/>
        <w:iCs/>
        <w:sz w:val="20"/>
        <w:szCs w:val="20"/>
      </w:rPr>
      <w:t xml:space="preserve">, Queen M. Quiroz, (Roland Paulo B. </w:t>
    </w:r>
    <w:proofErr w:type="spellStart"/>
    <w:r w:rsidR="008F28FA" w:rsidRPr="008F28FA">
      <w:rPr>
        <w:rFonts w:ascii="Times New Roman" w:eastAsia="Arial" w:hAnsi="Times New Roman" w:cs="Times New Roman"/>
        <w:iCs/>
        <w:sz w:val="20"/>
        <w:szCs w:val="20"/>
      </w:rPr>
      <w:t>Manaligod</w:t>
    </w:r>
    <w:proofErr w:type="spellEnd"/>
  </w:p>
  <w:p w14:paraId="6C9E610E" w14:textId="4B532110" w:rsidR="008F28FA" w:rsidRPr="008F28FA" w:rsidRDefault="008F28FA" w:rsidP="005617B2">
    <w:pPr>
      <w:pBdr>
        <w:top w:val="nil"/>
        <w:left w:val="nil"/>
        <w:bottom w:val="nil"/>
        <w:right w:val="nil"/>
        <w:between w:val="nil"/>
      </w:pBdr>
      <w:spacing w:after="200" w:line="276" w:lineRule="auto"/>
      <w:jc w:val="center"/>
      <w:rPr>
        <w:rFonts w:ascii="Times New Roman" w:eastAsia="Arial" w:hAnsi="Times New Roman" w:cs="Times New Roman"/>
        <w:sz w:val="20"/>
        <w:szCs w:val="20"/>
      </w:rPr>
    </w:pPr>
    <w:r w:rsidRPr="008F28FA">
      <w:rPr>
        <w:rFonts w:ascii="Times New Roman" w:eastAsia="Arial" w:hAnsi="Times New Roman" w:cs="Times New Roman"/>
        <w:sz w:val="20"/>
        <w:szCs w:val="20"/>
      </w:rPr>
      <w:t xml:space="preserve">Mental Health Status Of </w:t>
    </w:r>
    <w:proofErr w:type="spellStart"/>
    <w:r w:rsidRPr="008F28FA">
      <w:rPr>
        <w:rFonts w:ascii="Times New Roman" w:eastAsia="Arial" w:hAnsi="Times New Roman" w:cs="Times New Roman"/>
        <w:sz w:val="20"/>
        <w:szCs w:val="20"/>
      </w:rPr>
      <w:t>Bpsu</w:t>
    </w:r>
    <w:proofErr w:type="spellEnd"/>
    <w:r w:rsidRPr="008F28FA">
      <w:rPr>
        <w:rFonts w:ascii="Times New Roman" w:eastAsia="Arial" w:hAnsi="Times New Roman" w:cs="Times New Roman"/>
        <w:sz w:val="20"/>
        <w:szCs w:val="20"/>
      </w:rPr>
      <w:t xml:space="preserve"> Students: Basis For Enhanced Mental Health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9A397" w14:textId="77777777" w:rsidR="00E1682E" w:rsidRDefault="00E16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663D8"/>
    <w:multiLevelType w:val="multilevel"/>
    <w:tmpl w:val="24505932"/>
    <w:lvl w:ilvl="0">
      <w:start w:val="1"/>
      <w:numFmt w:val="bullet"/>
      <w:lvlText w:val="•"/>
      <w:lvlJc w:val="right"/>
      <w:pPr>
        <w:ind w:left="360" w:hanging="180"/>
      </w:pPr>
      <w:rPr>
        <w:rFonts w:ascii="Arial" w:eastAsia="Arial" w:hAnsi="Arial" w:cs="Arial"/>
        <w:b w:val="0"/>
        <w:i w:val="0"/>
        <w:smallCaps w:val="0"/>
        <w:strike w:val="0"/>
        <w:color w:val="000000"/>
        <w:sz w:val="36"/>
        <w:szCs w:val="36"/>
        <w:u w:val="none"/>
        <w:shd w:val="clear" w:color="auto" w:fill="auto"/>
        <w:vertAlign w:val="baseline"/>
      </w:rPr>
    </w:lvl>
    <w:lvl w:ilvl="1">
      <w:start w:val="1"/>
      <w:numFmt w:val="bullet"/>
      <w:lvlText w:val="•"/>
      <w:lvlJc w:val="right"/>
      <w:pPr>
        <w:ind w:left="1080" w:hanging="180"/>
      </w:pPr>
      <w:rPr>
        <w:rFonts w:ascii="Arial" w:eastAsia="Arial" w:hAnsi="Arial" w:cs="Arial"/>
        <w:b w:val="0"/>
        <w:i w:val="0"/>
        <w:smallCaps w:val="0"/>
        <w:strike w:val="0"/>
        <w:color w:val="000000"/>
        <w:sz w:val="36"/>
        <w:szCs w:val="36"/>
        <w:u w:val="none"/>
        <w:shd w:val="clear" w:color="auto" w:fill="auto"/>
        <w:vertAlign w:val="baseline"/>
      </w:rPr>
    </w:lvl>
    <w:lvl w:ilvl="2">
      <w:start w:val="1"/>
      <w:numFmt w:val="bullet"/>
      <w:lvlText w:val="•"/>
      <w:lvlJc w:val="right"/>
      <w:pPr>
        <w:ind w:left="1800" w:hanging="180"/>
      </w:pPr>
      <w:rPr>
        <w:rFonts w:ascii="Arial" w:eastAsia="Arial" w:hAnsi="Arial" w:cs="Arial"/>
        <w:b w:val="0"/>
        <w:i w:val="0"/>
        <w:smallCaps w:val="0"/>
        <w:strike w:val="0"/>
        <w:color w:val="000000"/>
        <w:sz w:val="36"/>
        <w:szCs w:val="36"/>
        <w:u w:val="none"/>
        <w:shd w:val="clear" w:color="auto" w:fill="auto"/>
        <w:vertAlign w:val="baseline"/>
      </w:rPr>
    </w:lvl>
    <w:lvl w:ilvl="3">
      <w:start w:val="1"/>
      <w:numFmt w:val="bullet"/>
      <w:lvlText w:val="•"/>
      <w:lvlJc w:val="right"/>
      <w:pPr>
        <w:ind w:left="2520" w:hanging="180"/>
      </w:pPr>
      <w:rPr>
        <w:rFonts w:ascii="Arial" w:eastAsia="Arial" w:hAnsi="Arial" w:cs="Arial"/>
        <w:b w:val="0"/>
        <w:i w:val="0"/>
        <w:smallCaps w:val="0"/>
        <w:strike w:val="0"/>
        <w:color w:val="000000"/>
        <w:sz w:val="36"/>
        <w:szCs w:val="36"/>
        <w:u w:val="none"/>
        <w:shd w:val="clear" w:color="auto" w:fill="auto"/>
        <w:vertAlign w:val="baseline"/>
      </w:rPr>
    </w:lvl>
    <w:lvl w:ilvl="4">
      <w:start w:val="1"/>
      <w:numFmt w:val="bullet"/>
      <w:lvlText w:val="•"/>
      <w:lvlJc w:val="right"/>
      <w:pPr>
        <w:ind w:left="3240" w:hanging="180"/>
      </w:pPr>
      <w:rPr>
        <w:rFonts w:ascii="Arial" w:eastAsia="Arial" w:hAnsi="Arial" w:cs="Arial"/>
        <w:b w:val="0"/>
        <w:i w:val="0"/>
        <w:smallCaps w:val="0"/>
        <w:strike w:val="0"/>
        <w:color w:val="000000"/>
        <w:sz w:val="36"/>
        <w:szCs w:val="36"/>
        <w:u w:val="none"/>
        <w:shd w:val="clear" w:color="auto" w:fill="auto"/>
        <w:vertAlign w:val="baseline"/>
      </w:rPr>
    </w:lvl>
    <w:lvl w:ilvl="5">
      <w:start w:val="1"/>
      <w:numFmt w:val="bullet"/>
      <w:lvlText w:val="•"/>
      <w:lvlJc w:val="right"/>
      <w:pPr>
        <w:ind w:left="3960" w:hanging="180"/>
      </w:pPr>
      <w:rPr>
        <w:rFonts w:ascii="Arial" w:eastAsia="Arial" w:hAnsi="Arial" w:cs="Arial"/>
        <w:b w:val="0"/>
        <w:i w:val="0"/>
        <w:smallCaps w:val="0"/>
        <w:strike w:val="0"/>
        <w:color w:val="000000"/>
        <w:sz w:val="36"/>
        <w:szCs w:val="36"/>
        <w:u w:val="none"/>
        <w:shd w:val="clear" w:color="auto" w:fill="auto"/>
        <w:vertAlign w:val="baseline"/>
      </w:rPr>
    </w:lvl>
    <w:lvl w:ilvl="6">
      <w:start w:val="1"/>
      <w:numFmt w:val="bullet"/>
      <w:lvlText w:val="•"/>
      <w:lvlJc w:val="right"/>
      <w:pPr>
        <w:ind w:left="4680" w:hanging="180"/>
      </w:pPr>
      <w:rPr>
        <w:rFonts w:ascii="Arial" w:eastAsia="Arial" w:hAnsi="Arial" w:cs="Arial"/>
        <w:b w:val="0"/>
        <w:i w:val="0"/>
        <w:smallCaps w:val="0"/>
        <w:strike w:val="0"/>
        <w:color w:val="000000"/>
        <w:sz w:val="36"/>
        <w:szCs w:val="36"/>
        <w:u w:val="none"/>
        <w:shd w:val="clear" w:color="auto" w:fill="auto"/>
        <w:vertAlign w:val="baseline"/>
      </w:rPr>
    </w:lvl>
    <w:lvl w:ilvl="7">
      <w:start w:val="1"/>
      <w:numFmt w:val="bullet"/>
      <w:lvlText w:val="•"/>
      <w:lvlJc w:val="right"/>
      <w:pPr>
        <w:ind w:left="5400" w:hanging="180"/>
      </w:pPr>
      <w:rPr>
        <w:rFonts w:ascii="Arial" w:eastAsia="Arial" w:hAnsi="Arial" w:cs="Arial"/>
        <w:b w:val="0"/>
        <w:i w:val="0"/>
        <w:smallCaps w:val="0"/>
        <w:strike w:val="0"/>
        <w:color w:val="000000"/>
        <w:sz w:val="36"/>
        <w:szCs w:val="36"/>
        <w:u w:val="none"/>
        <w:shd w:val="clear" w:color="auto" w:fill="auto"/>
        <w:vertAlign w:val="baseline"/>
      </w:rPr>
    </w:lvl>
    <w:lvl w:ilvl="8">
      <w:start w:val="1"/>
      <w:numFmt w:val="bullet"/>
      <w:lvlText w:val="•"/>
      <w:lvlJc w:val="right"/>
      <w:pPr>
        <w:ind w:left="6120" w:hanging="180"/>
      </w:pPr>
      <w:rPr>
        <w:rFonts w:ascii="Arial" w:eastAsia="Arial" w:hAnsi="Arial" w:cs="Arial"/>
        <w:b w:val="0"/>
        <w:i w:val="0"/>
        <w:smallCaps w:val="0"/>
        <w:strike w:val="0"/>
        <w:color w:val="000000"/>
        <w:sz w:val="36"/>
        <w:szCs w:val="36"/>
        <w:u w:val="none"/>
        <w:shd w:val="clear" w:color="auto" w:fill="auto"/>
        <w:vertAlign w:val="baseline"/>
      </w:rPr>
    </w:lvl>
  </w:abstractNum>
  <w:abstractNum w:abstractNumId="1">
    <w:nsid w:val="2A677109"/>
    <w:multiLevelType w:val="hybridMultilevel"/>
    <w:tmpl w:val="AD0E5ECA"/>
    <w:lvl w:ilvl="0" w:tplc="57A4B90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2C366219"/>
    <w:multiLevelType w:val="hybridMultilevel"/>
    <w:tmpl w:val="6F1AC852"/>
    <w:lvl w:ilvl="0" w:tplc="8EF618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37D64A6D"/>
    <w:multiLevelType w:val="multilevel"/>
    <w:tmpl w:val="FB00F5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F0E3E09"/>
    <w:multiLevelType w:val="hybridMultilevel"/>
    <w:tmpl w:val="3EDCD1C0"/>
    <w:lvl w:ilvl="0" w:tplc="44C6CE2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5F5E5421"/>
    <w:multiLevelType w:val="multilevel"/>
    <w:tmpl w:val="73CE01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661866D8"/>
    <w:multiLevelType w:val="multilevel"/>
    <w:tmpl w:val="834433A2"/>
    <w:lvl w:ilvl="0">
      <w:start w:val="3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E392E1E"/>
    <w:multiLevelType w:val="multilevel"/>
    <w:tmpl w:val="F0602062"/>
    <w:lvl w:ilvl="0">
      <w:start w:val="3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7"/>
  </w:num>
  <w:num w:numId="4">
    <w:abstractNumId w:val="6"/>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06"/>
    <w:rsid w:val="00014246"/>
    <w:rsid w:val="00044B2E"/>
    <w:rsid w:val="0005231A"/>
    <w:rsid w:val="00056113"/>
    <w:rsid w:val="000903EF"/>
    <w:rsid w:val="00092F03"/>
    <w:rsid w:val="00095E06"/>
    <w:rsid w:val="000A09FF"/>
    <w:rsid w:val="000A3D65"/>
    <w:rsid w:val="000B1963"/>
    <w:rsid w:val="000B28B4"/>
    <w:rsid w:val="000D4341"/>
    <w:rsid w:val="000E3341"/>
    <w:rsid w:val="00103DBF"/>
    <w:rsid w:val="0012674D"/>
    <w:rsid w:val="00154085"/>
    <w:rsid w:val="00157508"/>
    <w:rsid w:val="0016722C"/>
    <w:rsid w:val="00177F93"/>
    <w:rsid w:val="001A2FFE"/>
    <w:rsid w:val="001A3067"/>
    <w:rsid w:val="001B7870"/>
    <w:rsid w:val="001D1D60"/>
    <w:rsid w:val="001E3C4E"/>
    <w:rsid w:val="00203605"/>
    <w:rsid w:val="00204B8F"/>
    <w:rsid w:val="00213B64"/>
    <w:rsid w:val="00237523"/>
    <w:rsid w:val="00252777"/>
    <w:rsid w:val="002549B0"/>
    <w:rsid w:val="00264A9A"/>
    <w:rsid w:val="002750ED"/>
    <w:rsid w:val="0027748F"/>
    <w:rsid w:val="00297CA9"/>
    <w:rsid w:val="002A3A10"/>
    <w:rsid w:val="002B523A"/>
    <w:rsid w:val="002F3C6E"/>
    <w:rsid w:val="00305A2A"/>
    <w:rsid w:val="00313A59"/>
    <w:rsid w:val="003205CA"/>
    <w:rsid w:val="003406D5"/>
    <w:rsid w:val="003455B2"/>
    <w:rsid w:val="003624D4"/>
    <w:rsid w:val="003670C2"/>
    <w:rsid w:val="00371348"/>
    <w:rsid w:val="0037180E"/>
    <w:rsid w:val="003A03B0"/>
    <w:rsid w:val="003A3763"/>
    <w:rsid w:val="003A6F8A"/>
    <w:rsid w:val="003B164F"/>
    <w:rsid w:val="003B50CF"/>
    <w:rsid w:val="003C1092"/>
    <w:rsid w:val="003D21F1"/>
    <w:rsid w:val="003D4304"/>
    <w:rsid w:val="003E2498"/>
    <w:rsid w:val="003E54B4"/>
    <w:rsid w:val="003F51A5"/>
    <w:rsid w:val="003F799B"/>
    <w:rsid w:val="004031D2"/>
    <w:rsid w:val="00410F96"/>
    <w:rsid w:val="00421252"/>
    <w:rsid w:val="004337FC"/>
    <w:rsid w:val="00434480"/>
    <w:rsid w:val="004418EA"/>
    <w:rsid w:val="00455443"/>
    <w:rsid w:val="004741D6"/>
    <w:rsid w:val="00483FD0"/>
    <w:rsid w:val="00493930"/>
    <w:rsid w:val="004A2BC1"/>
    <w:rsid w:val="004A39F6"/>
    <w:rsid w:val="004A58C5"/>
    <w:rsid w:val="004A6C37"/>
    <w:rsid w:val="004B48D3"/>
    <w:rsid w:val="004C502A"/>
    <w:rsid w:val="004D022F"/>
    <w:rsid w:val="004D1416"/>
    <w:rsid w:val="004E39BB"/>
    <w:rsid w:val="00501D18"/>
    <w:rsid w:val="00506521"/>
    <w:rsid w:val="00506912"/>
    <w:rsid w:val="0051157D"/>
    <w:rsid w:val="005142B8"/>
    <w:rsid w:val="0052361C"/>
    <w:rsid w:val="00532BEA"/>
    <w:rsid w:val="00541085"/>
    <w:rsid w:val="005458DF"/>
    <w:rsid w:val="00561691"/>
    <w:rsid w:val="005617B2"/>
    <w:rsid w:val="005623EC"/>
    <w:rsid w:val="005651D8"/>
    <w:rsid w:val="005670B0"/>
    <w:rsid w:val="00576CC1"/>
    <w:rsid w:val="005824EF"/>
    <w:rsid w:val="005871C4"/>
    <w:rsid w:val="00597390"/>
    <w:rsid w:val="005A7E9F"/>
    <w:rsid w:val="005C0E08"/>
    <w:rsid w:val="005C48B8"/>
    <w:rsid w:val="005D0D42"/>
    <w:rsid w:val="005D1DF1"/>
    <w:rsid w:val="005D461B"/>
    <w:rsid w:val="005D60ED"/>
    <w:rsid w:val="005F04A9"/>
    <w:rsid w:val="005F452E"/>
    <w:rsid w:val="00601770"/>
    <w:rsid w:val="00611C06"/>
    <w:rsid w:val="006136FB"/>
    <w:rsid w:val="00616836"/>
    <w:rsid w:val="006520BB"/>
    <w:rsid w:val="00662FD0"/>
    <w:rsid w:val="00671137"/>
    <w:rsid w:val="006769E4"/>
    <w:rsid w:val="00683C8A"/>
    <w:rsid w:val="00683CEA"/>
    <w:rsid w:val="006979ED"/>
    <w:rsid w:val="006B0206"/>
    <w:rsid w:val="006E0F9E"/>
    <w:rsid w:val="006E213D"/>
    <w:rsid w:val="007002E3"/>
    <w:rsid w:val="007007F2"/>
    <w:rsid w:val="00711BCA"/>
    <w:rsid w:val="00722BD2"/>
    <w:rsid w:val="0074751E"/>
    <w:rsid w:val="0076225D"/>
    <w:rsid w:val="007834A1"/>
    <w:rsid w:val="007A5AF8"/>
    <w:rsid w:val="007B6693"/>
    <w:rsid w:val="007B72C6"/>
    <w:rsid w:val="007C724B"/>
    <w:rsid w:val="008144D2"/>
    <w:rsid w:val="00823534"/>
    <w:rsid w:val="00842587"/>
    <w:rsid w:val="008470EC"/>
    <w:rsid w:val="00853D0F"/>
    <w:rsid w:val="00873C11"/>
    <w:rsid w:val="00896672"/>
    <w:rsid w:val="0089679B"/>
    <w:rsid w:val="008A4D86"/>
    <w:rsid w:val="008D1A28"/>
    <w:rsid w:val="008F28FA"/>
    <w:rsid w:val="009175A0"/>
    <w:rsid w:val="00920499"/>
    <w:rsid w:val="00935930"/>
    <w:rsid w:val="009478C9"/>
    <w:rsid w:val="009852C3"/>
    <w:rsid w:val="00990BCD"/>
    <w:rsid w:val="00997408"/>
    <w:rsid w:val="009D71EB"/>
    <w:rsid w:val="009E079E"/>
    <w:rsid w:val="009E4AAA"/>
    <w:rsid w:val="009F1ABE"/>
    <w:rsid w:val="009F7EA3"/>
    <w:rsid w:val="00A009EE"/>
    <w:rsid w:val="00A31E22"/>
    <w:rsid w:val="00A42ECE"/>
    <w:rsid w:val="00A53695"/>
    <w:rsid w:val="00A62D20"/>
    <w:rsid w:val="00A66CC0"/>
    <w:rsid w:val="00A86DE4"/>
    <w:rsid w:val="00A87BA9"/>
    <w:rsid w:val="00AA3364"/>
    <w:rsid w:val="00AA6B55"/>
    <w:rsid w:val="00AC63CC"/>
    <w:rsid w:val="00AD1A3F"/>
    <w:rsid w:val="00AE46D4"/>
    <w:rsid w:val="00AF440F"/>
    <w:rsid w:val="00B06F47"/>
    <w:rsid w:val="00B11F63"/>
    <w:rsid w:val="00B239B1"/>
    <w:rsid w:val="00B323D0"/>
    <w:rsid w:val="00B36995"/>
    <w:rsid w:val="00B4704A"/>
    <w:rsid w:val="00B81724"/>
    <w:rsid w:val="00B9470E"/>
    <w:rsid w:val="00BA4252"/>
    <w:rsid w:val="00BB0E04"/>
    <w:rsid w:val="00BC32D7"/>
    <w:rsid w:val="00BC559A"/>
    <w:rsid w:val="00BE5095"/>
    <w:rsid w:val="00BE689B"/>
    <w:rsid w:val="00BF3D0A"/>
    <w:rsid w:val="00C02829"/>
    <w:rsid w:val="00C05BDF"/>
    <w:rsid w:val="00C07868"/>
    <w:rsid w:val="00C07EA2"/>
    <w:rsid w:val="00C13FF8"/>
    <w:rsid w:val="00CB5C26"/>
    <w:rsid w:val="00CE69AF"/>
    <w:rsid w:val="00D0082A"/>
    <w:rsid w:val="00D21699"/>
    <w:rsid w:val="00D2490C"/>
    <w:rsid w:val="00D30361"/>
    <w:rsid w:val="00D8196C"/>
    <w:rsid w:val="00D8254E"/>
    <w:rsid w:val="00D83612"/>
    <w:rsid w:val="00D84E60"/>
    <w:rsid w:val="00D942E4"/>
    <w:rsid w:val="00DB270E"/>
    <w:rsid w:val="00DD32F0"/>
    <w:rsid w:val="00DE2667"/>
    <w:rsid w:val="00E153C7"/>
    <w:rsid w:val="00E1682E"/>
    <w:rsid w:val="00E30631"/>
    <w:rsid w:val="00E32A3F"/>
    <w:rsid w:val="00E55067"/>
    <w:rsid w:val="00E72F5C"/>
    <w:rsid w:val="00EC515D"/>
    <w:rsid w:val="00EC7D83"/>
    <w:rsid w:val="00ED30B7"/>
    <w:rsid w:val="00EE1C6C"/>
    <w:rsid w:val="00EE2B5C"/>
    <w:rsid w:val="00EF14C4"/>
    <w:rsid w:val="00F0297A"/>
    <w:rsid w:val="00F04C7A"/>
    <w:rsid w:val="00F10D0A"/>
    <w:rsid w:val="00F1650D"/>
    <w:rsid w:val="00F179EA"/>
    <w:rsid w:val="00F20120"/>
    <w:rsid w:val="00F64F25"/>
    <w:rsid w:val="00FE0EDF"/>
    <w:rsid w:val="00FF32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57331"/>
  <w15:docId w15:val="{DA5285D9-3D91-4F49-BD9F-578BCEFD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PH"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D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C6D61"/>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PlaceholderText">
    <w:name w:val="Placeholder Text"/>
    <w:basedOn w:val="DefaultParagraphFont"/>
    <w:uiPriority w:val="99"/>
    <w:semiHidden/>
    <w:rsid w:val="008C6D61"/>
    <w:rPr>
      <w:color w:val="808080"/>
    </w:rPr>
  </w:style>
  <w:style w:type="character" w:customStyle="1" w:styleId="apple-tab-span">
    <w:name w:val="apple-tab-span"/>
    <w:basedOn w:val="DefaultParagraphFont"/>
    <w:rsid w:val="000359A9"/>
  </w:style>
  <w:style w:type="paragraph" w:customStyle="1" w:styleId="msonormal0">
    <w:name w:val="msonormal"/>
    <w:basedOn w:val="Normal"/>
    <w:rsid w:val="00A355A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s2">
    <w:name w:val="s2"/>
    <w:basedOn w:val="DefaultParagraphFont"/>
    <w:rsid w:val="004B6DF6"/>
  </w:style>
  <w:style w:type="character" w:customStyle="1" w:styleId="apple-converted-space">
    <w:name w:val="apple-converted-space"/>
    <w:basedOn w:val="DefaultParagraphFont"/>
    <w:rsid w:val="004B6DF6"/>
  </w:style>
  <w:style w:type="table" w:styleId="TableGrid">
    <w:name w:val="Table Grid"/>
    <w:basedOn w:val="TableNormal"/>
    <w:uiPriority w:val="39"/>
    <w:rsid w:val="004B6DF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31">
    <w:name w:val="Grid Table 2 - Accent 31"/>
    <w:basedOn w:val="TableNormal"/>
    <w:uiPriority w:val="47"/>
    <w:rsid w:val="004B6DF6"/>
    <w:pPr>
      <w:spacing w:after="0" w:line="240" w:lineRule="auto"/>
    </w:pPr>
    <w:rPr>
      <w:rFonts w:eastAsiaTheme="minorEastAsi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31">
    <w:name w:val="Grid Table 6 Colorful - Accent 31"/>
    <w:basedOn w:val="TableNormal"/>
    <w:uiPriority w:val="51"/>
    <w:rsid w:val="004B6DF6"/>
    <w:pPr>
      <w:spacing w:after="0" w:line="240" w:lineRule="auto"/>
    </w:pPr>
    <w:rPr>
      <w:rFonts w:eastAsiaTheme="minorEastAsia"/>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B6DF6"/>
    <w:pPr>
      <w:autoSpaceDE w:val="0"/>
      <w:autoSpaceDN w:val="0"/>
      <w:adjustRightInd w:val="0"/>
      <w:spacing w:after="0" w:line="240" w:lineRule="auto"/>
    </w:pPr>
    <w:rPr>
      <w:rFonts w:eastAsiaTheme="minorEastAsia"/>
      <w:color w:val="000000"/>
      <w:sz w:val="24"/>
      <w:szCs w:val="24"/>
      <w:lang w:val="en-US"/>
    </w:rPr>
  </w:style>
  <w:style w:type="paragraph" w:styleId="Header">
    <w:name w:val="header"/>
    <w:basedOn w:val="Normal"/>
    <w:link w:val="HeaderChar"/>
    <w:uiPriority w:val="99"/>
    <w:unhideWhenUsed/>
    <w:rsid w:val="00190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F8C"/>
  </w:style>
  <w:style w:type="paragraph" w:styleId="Footer">
    <w:name w:val="footer"/>
    <w:basedOn w:val="Normal"/>
    <w:link w:val="FooterChar"/>
    <w:uiPriority w:val="99"/>
    <w:unhideWhenUsed/>
    <w:rsid w:val="00190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F8C"/>
  </w:style>
  <w:style w:type="paragraph" w:styleId="ListParagraph">
    <w:name w:val="List Paragraph"/>
    <w:basedOn w:val="Normal"/>
    <w:uiPriority w:val="34"/>
    <w:qFormat/>
    <w:rsid w:val="0084141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customStyle="1" w:styleId="a7">
    <w:basedOn w:val="TableNormal"/>
    <w:tblPr>
      <w:tblStyleRowBandSize w:val="1"/>
      <w:tblStyleColBandSize w:val="1"/>
      <w:tblInd w:w="0" w:type="dxa"/>
      <w:tblCellMar>
        <w:top w:w="15" w:type="dxa"/>
        <w:left w:w="15" w:type="dxa"/>
        <w:bottom w:w="15" w:type="dxa"/>
        <w:right w:w="15" w:type="dxa"/>
      </w:tblCellMar>
    </w:tblPr>
  </w:style>
  <w:style w:type="table" w:customStyle="1" w:styleId="a8">
    <w:basedOn w:val="TableNormal"/>
    <w:tblPr>
      <w:tblStyleRowBandSize w:val="1"/>
      <w:tblStyleColBandSize w:val="1"/>
      <w:tblInd w:w="0" w:type="dxa"/>
      <w:tblCellMar>
        <w:top w:w="15" w:type="dxa"/>
        <w:left w:w="15" w:type="dxa"/>
        <w:bottom w:w="15" w:type="dxa"/>
        <w:right w:w="15" w:type="dxa"/>
      </w:tblCellMar>
    </w:tblPr>
  </w:style>
  <w:style w:type="table" w:customStyle="1" w:styleId="a9">
    <w:basedOn w:val="TableNormal"/>
    <w:tblPr>
      <w:tblStyleRowBandSize w:val="1"/>
      <w:tblStyleColBandSize w:val="1"/>
      <w:tblInd w:w="0" w:type="dxa"/>
      <w:tblCellMar>
        <w:top w:w="15" w:type="dxa"/>
        <w:left w:w="15" w:type="dxa"/>
        <w:bottom w:w="15" w:type="dxa"/>
        <w:right w:w="15" w:type="dxa"/>
      </w:tblCellMar>
    </w:tblPr>
  </w:style>
  <w:style w:type="table" w:customStyle="1" w:styleId="aa">
    <w:basedOn w:val="TableNormal"/>
    <w:tblPr>
      <w:tblStyleRowBandSize w:val="1"/>
      <w:tblStyleColBandSize w:val="1"/>
      <w:tblInd w:w="0" w:type="dxa"/>
      <w:tblCellMar>
        <w:top w:w="15" w:type="dxa"/>
        <w:left w:w="15" w:type="dxa"/>
        <w:bottom w:w="15" w:type="dxa"/>
        <w:right w:w="15" w:type="dxa"/>
      </w:tblCellMar>
    </w:tblPr>
  </w:style>
  <w:style w:type="table" w:customStyle="1" w:styleId="ab">
    <w:basedOn w:val="TableNormal"/>
    <w:tblPr>
      <w:tblStyleRowBandSize w:val="1"/>
      <w:tblStyleColBandSize w:val="1"/>
      <w:tblInd w:w="0" w:type="dxa"/>
      <w:tblCellMar>
        <w:top w:w="15" w:type="dxa"/>
        <w:left w:w="15" w:type="dxa"/>
        <w:bottom w:w="15" w:type="dxa"/>
        <w:right w:w="15" w:type="dxa"/>
      </w:tblCellMar>
    </w:tblPr>
  </w:style>
  <w:style w:type="table" w:customStyle="1" w:styleId="ac">
    <w:basedOn w:val="TableNormal"/>
    <w:tblPr>
      <w:tblStyleRowBandSize w:val="1"/>
      <w:tblStyleColBandSize w:val="1"/>
      <w:tblInd w:w="0" w:type="dxa"/>
      <w:tblCellMar>
        <w:top w:w="15" w:type="dxa"/>
        <w:left w:w="15" w:type="dxa"/>
        <w:bottom w:w="15" w:type="dxa"/>
        <w:right w:w="15" w:type="dxa"/>
      </w:tblCellMar>
    </w:tblPr>
  </w:style>
  <w:style w:type="table" w:customStyle="1" w:styleId="ad">
    <w:basedOn w:val="TableNormal"/>
    <w:tblPr>
      <w:tblStyleRowBandSize w:val="1"/>
      <w:tblStyleColBandSize w:val="1"/>
      <w:tblInd w:w="0" w:type="dxa"/>
      <w:tblCellMar>
        <w:top w:w="15" w:type="dxa"/>
        <w:left w:w="15" w:type="dxa"/>
        <w:bottom w:w="15" w:type="dxa"/>
        <w:right w:w="15" w:type="dxa"/>
      </w:tblCellMar>
    </w:tblPr>
  </w:style>
  <w:style w:type="table" w:customStyle="1" w:styleId="ae">
    <w:basedOn w:val="TableNormal"/>
    <w:tblPr>
      <w:tblStyleRowBandSize w:val="1"/>
      <w:tblStyleColBandSize w:val="1"/>
      <w:tblInd w:w="0" w:type="dxa"/>
      <w:tblCellMar>
        <w:top w:w="15" w:type="dxa"/>
        <w:left w:w="15" w:type="dxa"/>
        <w:bottom w:w="15" w:type="dxa"/>
        <w:right w:w="15" w:type="dxa"/>
      </w:tblCellMar>
    </w:tblPr>
  </w:style>
  <w:style w:type="table" w:customStyle="1" w:styleId="af">
    <w:basedOn w:val="TableNormal"/>
    <w:tblPr>
      <w:tblStyleRowBandSize w:val="1"/>
      <w:tblStyleColBandSize w:val="1"/>
      <w:tblInd w:w="0" w:type="dxa"/>
      <w:tblCellMar>
        <w:top w:w="15" w:type="dxa"/>
        <w:left w:w="15" w:type="dxa"/>
        <w:bottom w:w="15" w:type="dxa"/>
        <w:right w:w="15" w:type="dxa"/>
      </w:tblCellMar>
    </w:tblPr>
  </w:style>
  <w:style w:type="table" w:customStyle="1" w:styleId="af0">
    <w:basedOn w:val="TableNormal"/>
    <w:tblPr>
      <w:tblStyleRowBandSize w:val="1"/>
      <w:tblStyleColBandSize w:val="1"/>
      <w:tblInd w:w="0" w:type="dxa"/>
      <w:tblCellMar>
        <w:top w:w="15" w:type="dxa"/>
        <w:left w:w="15" w:type="dxa"/>
        <w:bottom w:w="15" w:type="dxa"/>
        <w:right w:w="15" w:type="dxa"/>
      </w:tblCellMar>
    </w:tblPr>
  </w:style>
  <w:style w:type="table" w:customStyle="1" w:styleId="af1">
    <w:basedOn w:val="TableNormal"/>
    <w:tblPr>
      <w:tblStyleRowBandSize w:val="1"/>
      <w:tblStyleColBandSize w:val="1"/>
      <w:tblInd w:w="0" w:type="dxa"/>
      <w:tblCellMar>
        <w:top w:w="15" w:type="dxa"/>
        <w:left w:w="15" w:type="dxa"/>
        <w:bottom w:w="15" w:type="dxa"/>
        <w:right w:w="15" w:type="dxa"/>
      </w:tblCellMar>
    </w:tblPr>
  </w:style>
  <w:style w:type="table" w:customStyle="1" w:styleId="af2">
    <w:basedOn w:val="TableNormal"/>
    <w:tblPr>
      <w:tblStyleRowBandSize w:val="1"/>
      <w:tblStyleColBandSize w:val="1"/>
      <w:tblInd w:w="0" w:type="dxa"/>
      <w:tblCellMar>
        <w:top w:w="15" w:type="dxa"/>
        <w:left w:w="15" w:type="dxa"/>
        <w:bottom w:w="15" w:type="dxa"/>
        <w:right w:w="15" w:type="dxa"/>
      </w:tblCellMar>
    </w:tblPr>
  </w:style>
  <w:style w:type="table" w:customStyle="1" w:styleId="af3">
    <w:basedOn w:val="TableNormal"/>
    <w:tblPr>
      <w:tblStyleRowBandSize w:val="1"/>
      <w:tblStyleColBandSize w:val="1"/>
      <w:tblInd w:w="0" w:type="dxa"/>
      <w:tblCellMar>
        <w:top w:w="15" w:type="dxa"/>
        <w:left w:w="15" w:type="dxa"/>
        <w:bottom w:w="15" w:type="dxa"/>
        <w:right w:w="15" w:type="dxa"/>
      </w:tblCellMar>
    </w:tblPr>
  </w:style>
  <w:style w:type="table" w:customStyle="1" w:styleId="af4">
    <w:basedOn w:val="TableNormal"/>
    <w:tblPr>
      <w:tblStyleRowBandSize w:val="1"/>
      <w:tblStyleColBandSize w:val="1"/>
      <w:tblInd w:w="0" w:type="dxa"/>
      <w:tblCellMar>
        <w:top w:w="15" w:type="dxa"/>
        <w:left w:w="15" w:type="dxa"/>
        <w:bottom w:w="15" w:type="dxa"/>
        <w:right w:w="15" w:type="dxa"/>
      </w:tblCellMar>
    </w:tblPr>
  </w:style>
  <w:style w:type="table" w:customStyle="1" w:styleId="af5">
    <w:basedOn w:val="TableNormal"/>
    <w:tblPr>
      <w:tblStyleRowBandSize w:val="1"/>
      <w:tblStyleColBandSize w:val="1"/>
      <w:tblInd w:w="0" w:type="dxa"/>
      <w:tblCellMar>
        <w:top w:w="15" w:type="dxa"/>
        <w:left w:w="15" w:type="dxa"/>
        <w:bottom w:w="15" w:type="dxa"/>
        <w:right w:w="15" w:type="dxa"/>
      </w:tblCellMar>
    </w:tblPr>
  </w:style>
  <w:style w:type="table" w:customStyle="1" w:styleId="af6">
    <w:basedOn w:val="TableNormal"/>
    <w:tblPr>
      <w:tblStyleRowBandSize w:val="1"/>
      <w:tblStyleColBandSize w:val="1"/>
      <w:tblInd w:w="0" w:type="dxa"/>
      <w:tblCellMar>
        <w:top w:w="15" w:type="dxa"/>
        <w:left w:w="15" w:type="dxa"/>
        <w:bottom w:w="15" w:type="dxa"/>
        <w:right w:w="15" w:type="dxa"/>
      </w:tblCellMar>
    </w:tblPr>
  </w:style>
  <w:style w:type="table" w:customStyle="1" w:styleId="af7">
    <w:basedOn w:val="TableNormal"/>
    <w:tblPr>
      <w:tblStyleRowBandSize w:val="1"/>
      <w:tblStyleColBandSize w:val="1"/>
      <w:tblInd w:w="0" w:type="dxa"/>
      <w:tblCellMar>
        <w:top w:w="15" w:type="dxa"/>
        <w:left w:w="15" w:type="dxa"/>
        <w:bottom w:w="15" w:type="dxa"/>
        <w:right w:w="15" w:type="dxa"/>
      </w:tblCellMar>
    </w:tblPr>
  </w:style>
  <w:style w:type="table" w:customStyle="1" w:styleId="af8">
    <w:basedOn w:val="TableNormal"/>
    <w:tblPr>
      <w:tblStyleRowBandSize w:val="1"/>
      <w:tblStyleColBandSize w:val="1"/>
      <w:tblInd w:w="0" w:type="dxa"/>
      <w:tblCellMar>
        <w:top w:w="15" w:type="dxa"/>
        <w:left w:w="15" w:type="dxa"/>
        <w:bottom w:w="15" w:type="dxa"/>
        <w:right w:w="15" w:type="dxa"/>
      </w:tblCellMar>
    </w:tblPr>
  </w:style>
  <w:style w:type="table" w:customStyle="1" w:styleId="af9">
    <w:basedOn w:val="TableNormal"/>
    <w:tblPr>
      <w:tblStyleRowBandSize w:val="1"/>
      <w:tblStyleColBandSize w:val="1"/>
      <w:tblInd w:w="0" w:type="dxa"/>
      <w:tblCellMar>
        <w:top w:w="15" w:type="dxa"/>
        <w:left w:w="15" w:type="dxa"/>
        <w:bottom w:w="15" w:type="dxa"/>
        <w:right w:w="15" w:type="dxa"/>
      </w:tblCellMar>
    </w:tblPr>
  </w:style>
  <w:style w:type="table" w:customStyle="1" w:styleId="afa">
    <w:basedOn w:val="TableNormal"/>
    <w:tblPr>
      <w:tblStyleRowBandSize w:val="1"/>
      <w:tblStyleColBandSize w:val="1"/>
      <w:tblInd w:w="0" w:type="dxa"/>
      <w:tblCellMar>
        <w:top w:w="15" w:type="dxa"/>
        <w:left w:w="15" w:type="dxa"/>
        <w:bottom w:w="15" w:type="dxa"/>
        <w:right w:w="15" w:type="dxa"/>
      </w:tblCellMar>
    </w:tblPr>
  </w:style>
  <w:style w:type="table" w:customStyle="1" w:styleId="afb">
    <w:basedOn w:val="TableNormal"/>
    <w:tblPr>
      <w:tblStyleRowBandSize w:val="1"/>
      <w:tblStyleColBandSize w:val="1"/>
      <w:tblInd w:w="0" w:type="dxa"/>
      <w:tblCellMar>
        <w:top w:w="15" w:type="dxa"/>
        <w:left w:w="15" w:type="dxa"/>
        <w:bottom w:w="15" w:type="dxa"/>
        <w:right w:w="15" w:type="dxa"/>
      </w:tblCellMar>
    </w:tblPr>
  </w:style>
  <w:style w:type="table" w:customStyle="1" w:styleId="afc">
    <w:basedOn w:val="TableNormal"/>
    <w:pPr>
      <w:spacing w:after="0" w:line="240" w:lineRule="auto"/>
    </w:pPr>
    <w:rPr>
      <w:color w:val="7B7B7B"/>
    </w:r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rPr>
      <w:color w:val="7B7B7B"/>
    </w:rPr>
    <w:tblPr>
      <w:tblStyleRowBandSize w:val="1"/>
      <w:tblStyleColBandSize w:val="1"/>
      <w:tblInd w:w="0" w:type="dxa"/>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e">
    <w:basedOn w:val="TableNormal"/>
    <w:pPr>
      <w:spacing w:after="0" w:line="240" w:lineRule="auto"/>
    </w:pPr>
    <w:rPr>
      <w:color w:val="7B7B7B"/>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
    <w:basedOn w:val="TableNormal"/>
    <w:pPr>
      <w:spacing w:after="0" w:line="240" w:lineRule="auto"/>
    </w:pPr>
    <w:rPr>
      <w:color w:val="7B7B7B"/>
    </w:r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9679B"/>
    <w:rPr>
      <w:color w:val="0563C1" w:themeColor="hyperlink"/>
      <w:u w:val="single"/>
    </w:rPr>
  </w:style>
  <w:style w:type="character" w:customStyle="1" w:styleId="UnresolvedMention">
    <w:name w:val="Unresolved Mention"/>
    <w:basedOn w:val="DefaultParagraphFont"/>
    <w:uiPriority w:val="99"/>
    <w:semiHidden/>
    <w:unhideWhenUsed/>
    <w:rsid w:val="0089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49706">
      <w:bodyDiv w:val="1"/>
      <w:marLeft w:val="0"/>
      <w:marRight w:val="0"/>
      <w:marTop w:val="0"/>
      <w:marBottom w:val="0"/>
      <w:divBdr>
        <w:top w:val="none" w:sz="0" w:space="0" w:color="auto"/>
        <w:left w:val="none" w:sz="0" w:space="0" w:color="auto"/>
        <w:bottom w:val="none" w:sz="0" w:space="0" w:color="auto"/>
        <w:right w:val="none" w:sz="0" w:space="0" w:color="auto"/>
      </w:divBdr>
    </w:div>
    <w:div w:id="567227358">
      <w:bodyDiv w:val="1"/>
      <w:marLeft w:val="0"/>
      <w:marRight w:val="0"/>
      <w:marTop w:val="0"/>
      <w:marBottom w:val="0"/>
      <w:divBdr>
        <w:top w:val="none" w:sz="0" w:space="0" w:color="auto"/>
        <w:left w:val="none" w:sz="0" w:space="0" w:color="auto"/>
        <w:bottom w:val="none" w:sz="0" w:space="0" w:color="auto"/>
        <w:right w:val="none" w:sz="0" w:space="0" w:color="auto"/>
      </w:divBdr>
    </w:div>
    <w:div w:id="1264262876">
      <w:bodyDiv w:val="1"/>
      <w:marLeft w:val="0"/>
      <w:marRight w:val="0"/>
      <w:marTop w:val="0"/>
      <w:marBottom w:val="0"/>
      <w:divBdr>
        <w:top w:val="none" w:sz="0" w:space="0" w:color="auto"/>
        <w:left w:val="none" w:sz="0" w:space="0" w:color="auto"/>
        <w:bottom w:val="none" w:sz="0" w:space="0" w:color="auto"/>
        <w:right w:val="none" w:sz="0" w:space="0" w:color="auto"/>
      </w:divBdr>
    </w:div>
    <w:div w:id="1844708985">
      <w:bodyDiv w:val="1"/>
      <w:marLeft w:val="0"/>
      <w:marRight w:val="0"/>
      <w:marTop w:val="0"/>
      <w:marBottom w:val="0"/>
      <w:divBdr>
        <w:top w:val="none" w:sz="0" w:space="0" w:color="auto"/>
        <w:left w:val="none" w:sz="0" w:space="0" w:color="auto"/>
        <w:bottom w:val="none" w:sz="0" w:space="0" w:color="auto"/>
        <w:right w:val="none" w:sz="0" w:space="0" w:color="auto"/>
      </w:divBdr>
    </w:div>
    <w:div w:id="184740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fbbacala@bpsu.edu.p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EY9id8OJupW1uEYWLA3Zhu0U1w==">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B973FE-207C-4C05-8331-1B858598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20</Pages>
  <Words>10434</Words>
  <Characters>59476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Lynn</dc:creator>
  <cp:lastModifiedBy>Acer</cp:lastModifiedBy>
  <cp:revision>186</cp:revision>
  <dcterms:created xsi:type="dcterms:W3CDTF">2024-09-10T03:57:00Z</dcterms:created>
  <dcterms:modified xsi:type="dcterms:W3CDTF">2024-11-08T04:10:00Z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1864b4716c705cac66d9cd46a8dfa8ea7c48508d82dfbd1d639b052e8f688953</vt:lpwstr>
  </property>
</Properties>
</file>